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B6" w:rsidRPr="00484A08" w:rsidRDefault="004674B6" w:rsidP="00484A08">
      <w:pPr>
        <w:spacing w:after="0" w:line="23" w:lineRule="atLeast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84A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CCEFDB0" wp14:editId="2BE73848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4B6" w:rsidRPr="00484A08" w:rsidRDefault="004674B6" w:rsidP="00484A08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«ГЛАЗОВСКИЙ РАЙОН»</w:t>
      </w:r>
    </w:p>
    <w:p w:rsidR="004674B6" w:rsidRPr="00484A08" w:rsidRDefault="004674B6" w:rsidP="00484A08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«ГЛАЗ ЁРОС» МУНИЦИПАЛ КЫЛДЫТЭТЛЭН АДМИНИСТРАЦИЕЗ</w:t>
      </w:r>
    </w:p>
    <w:p w:rsidR="004674B6" w:rsidRPr="00484A08" w:rsidRDefault="004674B6" w:rsidP="00484A08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74B6" w:rsidRPr="00484A08" w:rsidRDefault="004674B6" w:rsidP="00484A08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(АДМИНИСТРАЦИЯ ГЛАЗОВСКОГО РАЙОНА)</w:t>
      </w:r>
    </w:p>
    <w:p w:rsidR="004674B6" w:rsidRPr="00484A08" w:rsidRDefault="004674B6" w:rsidP="00484A08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(ГЛАЗ ЁРОСЛЭН АДМИНИСТРАЦИЕЗ)</w:t>
      </w:r>
    </w:p>
    <w:p w:rsidR="004674B6" w:rsidRPr="00484A08" w:rsidRDefault="004674B6" w:rsidP="00484A08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B6" w:rsidRPr="00484A08" w:rsidRDefault="004674B6" w:rsidP="00484A08">
      <w:pPr>
        <w:keepNext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4674B6" w:rsidRPr="00484A08" w:rsidRDefault="004674B6" w:rsidP="00484A08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674B6" w:rsidRPr="00484A08" w:rsidTr="00175574">
        <w:tc>
          <w:tcPr>
            <w:tcW w:w="4785" w:type="dxa"/>
          </w:tcPr>
          <w:p w:rsidR="004674B6" w:rsidRPr="00484A08" w:rsidRDefault="0087002C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4785" w:type="dxa"/>
          </w:tcPr>
          <w:p w:rsidR="004674B6" w:rsidRPr="00484A08" w:rsidRDefault="004674B6" w:rsidP="00484A08">
            <w:pPr>
              <w:tabs>
                <w:tab w:val="left" w:pos="4569"/>
                <w:tab w:val="left" w:pos="4713"/>
              </w:tabs>
              <w:spacing w:after="0" w:line="23" w:lineRule="atLeast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№</w:t>
            </w:r>
            <w:r w:rsidR="00D607EE" w:rsidRPr="00484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7002C" w:rsidRPr="00484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</w:t>
            </w:r>
            <w:r w:rsidRPr="00484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:rsidR="004674B6" w:rsidRPr="00484A08" w:rsidRDefault="004674B6" w:rsidP="00484A08">
      <w:pPr>
        <w:spacing w:after="0" w:line="23" w:lineRule="atLeast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4674B6" w:rsidRPr="00484A08" w:rsidRDefault="004674B6" w:rsidP="00484A08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03" w:rsidRPr="00484A08" w:rsidRDefault="00462003" w:rsidP="00484A08">
      <w:pPr>
        <w:keepNext/>
        <w:spacing w:after="0" w:line="23" w:lineRule="atLeast"/>
        <w:ind w:firstLine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03" w:rsidRPr="00484A08" w:rsidRDefault="00462003" w:rsidP="00484A08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proofErr w:type="gramStart"/>
      <w:r w:rsidRPr="0048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proofErr w:type="gramEnd"/>
      <w:r w:rsidRPr="0048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36B7" w:rsidRPr="00484A08" w:rsidRDefault="00462003" w:rsidP="00484A08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 </w:t>
      </w:r>
      <w:r w:rsidR="000236B7" w:rsidRPr="0048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«Энергосбережение и </w:t>
      </w:r>
    </w:p>
    <w:p w:rsidR="000236B7" w:rsidRPr="00484A08" w:rsidRDefault="000236B7" w:rsidP="00484A08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энергетической эффективности</w:t>
      </w:r>
    </w:p>
    <w:p w:rsidR="00462003" w:rsidRPr="00484A08" w:rsidRDefault="000236B7" w:rsidP="00484A08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2015-2020 годы»</w:t>
      </w:r>
    </w:p>
    <w:p w:rsidR="000236B7" w:rsidRPr="00484A08" w:rsidRDefault="000236B7" w:rsidP="00484A08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6B7" w:rsidRPr="00484A08" w:rsidRDefault="000236B7" w:rsidP="00484A08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003" w:rsidRPr="00484A08" w:rsidRDefault="00462003" w:rsidP="00484A08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484A08">
        <w:rPr>
          <w:rFonts w:ascii="Times New Roman" w:hAnsi="Times New Roman" w:cs="Times New Roman"/>
          <w:sz w:val="24"/>
          <w:szCs w:val="24"/>
        </w:rPr>
        <w:t>создания условий для устойчивого роста экономики муниципального образования «</w:t>
      </w:r>
      <w:r w:rsidR="00936021" w:rsidRPr="00484A08">
        <w:rPr>
          <w:rFonts w:ascii="Times New Roman" w:hAnsi="Times New Roman" w:cs="Times New Roman"/>
          <w:sz w:val="24"/>
          <w:szCs w:val="24"/>
        </w:rPr>
        <w:t>Глазовский район»</w:t>
      </w:r>
      <w:r w:rsidRPr="00484A08">
        <w:rPr>
          <w:rFonts w:ascii="Times New Roman" w:hAnsi="Times New Roman" w:cs="Times New Roman"/>
          <w:sz w:val="24"/>
          <w:szCs w:val="24"/>
        </w:rPr>
        <w:t xml:space="preserve">  в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 с Бюджетным кодексом Российской Федерации, распоряжением Правительства Удмуртской Республики от 03.03.2014 №121-р «О порядке взаимодействия при разработке муниципальных программ городских округов и муниципальных районов, образованных на территории Удмуртской Республики, на период до 2020 года», руководствуясь</w:t>
      </w:r>
      <w:r w:rsidR="00BC7EC3"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разработки, реализации и оценки эффективности муниципальных программ муниципального образования «Г</w:t>
      </w:r>
      <w:r w:rsidR="00936021"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лазовский</w:t>
      </w:r>
      <w:proofErr w:type="gramEnd"/>
      <w:r w:rsidR="00936021"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утвержденным постановлением Администрации </w:t>
      </w:r>
      <w:r w:rsidR="00936021"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«Глазовский район»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36021"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36021"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36021"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36021"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122.2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404839"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36021"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</w:t>
      </w:r>
      <w:r w:rsidR="00BC7EC3"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Глазовского районного Совета депутатов от 22.12.2016 №37 «О бюджете муниципального образования «Глазовский район»</w:t>
      </w:r>
      <w:r w:rsidR="009D36B7"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 и плановый период 2018 и 2019 годов»,</w:t>
      </w:r>
      <w:r w:rsidR="00936021"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муниципального образования «Г</w:t>
      </w:r>
      <w:r w:rsidR="009D36B7"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лазовский район</w:t>
      </w:r>
      <w:r w:rsidR="00936021"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 w:rsidR="009D36B7" w:rsidRPr="0048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«Глазовский район» ПОСТАНОВЛЯЕТ</w:t>
      </w:r>
      <w:r w:rsidRPr="0048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62003" w:rsidRPr="00484A08" w:rsidRDefault="00462003" w:rsidP="00484A08">
      <w:pPr>
        <w:pStyle w:val="a9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прилагаемую муниципальную программу </w:t>
      </w:r>
      <w:r w:rsidR="00B91E71"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«Энергосбережение и повышение энергетической эффективности на 2015-2020 годы»</w:t>
      </w:r>
      <w:r w:rsidR="00404839"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6B7" w:rsidRPr="00484A08" w:rsidRDefault="00462003" w:rsidP="00484A08">
      <w:pPr>
        <w:pStyle w:val="a9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</w:t>
      </w:r>
      <w:r w:rsidR="00404839"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Администрации </w:t>
      </w:r>
      <w:r w:rsidR="009D36B7"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«Глазовский район» </w:t>
      </w:r>
      <w:r w:rsidR="00B91E71"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строительства и ЖКХ С.А. Лапина.</w:t>
      </w:r>
    </w:p>
    <w:p w:rsidR="00462003" w:rsidRPr="00484A08" w:rsidRDefault="00462003" w:rsidP="00484A08">
      <w:pPr>
        <w:spacing w:after="0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03" w:rsidRPr="00484A08" w:rsidRDefault="00462003" w:rsidP="00484A08">
      <w:pPr>
        <w:spacing w:after="0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" w:type="dxa"/>
        <w:tblLook w:val="04A0" w:firstRow="1" w:lastRow="0" w:firstColumn="1" w:lastColumn="0" w:noHBand="0" w:noVBand="1"/>
      </w:tblPr>
      <w:tblGrid>
        <w:gridCol w:w="7043"/>
        <w:gridCol w:w="2516"/>
      </w:tblGrid>
      <w:tr w:rsidR="00462003" w:rsidRPr="00484A08" w:rsidTr="00462003">
        <w:tc>
          <w:tcPr>
            <w:tcW w:w="7043" w:type="dxa"/>
            <w:hideMark/>
          </w:tcPr>
          <w:p w:rsidR="009D36B7" w:rsidRPr="00484A08" w:rsidRDefault="009D36B7" w:rsidP="00484A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2003" w:rsidRPr="00484A08" w:rsidRDefault="009D36B7" w:rsidP="00484A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образования «Глазовский район»</w:t>
            </w:r>
          </w:p>
        </w:tc>
        <w:tc>
          <w:tcPr>
            <w:tcW w:w="2516" w:type="dxa"/>
            <w:hideMark/>
          </w:tcPr>
          <w:p w:rsidR="00462003" w:rsidRPr="00484A08" w:rsidRDefault="00462003" w:rsidP="00484A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36B7" w:rsidRPr="00484A08" w:rsidRDefault="009D36B7" w:rsidP="00484A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В.В. Сабреков</w:t>
            </w:r>
          </w:p>
        </w:tc>
      </w:tr>
    </w:tbl>
    <w:p w:rsidR="00462003" w:rsidRPr="00484A08" w:rsidRDefault="00462003" w:rsidP="00484A08">
      <w:pPr>
        <w:spacing w:after="0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03" w:rsidRDefault="00462003" w:rsidP="00484A08">
      <w:pPr>
        <w:spacing w:after="0"/>
        <w:ind w:left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A08" w:rsidRDefault="00484A08" w:rsidP="00484A08">
      <w:pPr>
        <w:spacing w:after="0" w:line="23" w:lineRule="atLeast"/>
        <w:ind w:left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A08" w:rsidRDefault="00484A08" w:rsidP="00484A08">
      <w:pPr>
        <w:spacing w:after="0" w:line="23" w:lineRule="atLeast"/>
        <w:ind w:left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A08" w:rsidRDefault="00484A08" w:rsidP="00484A08">
      <w:pPr>
        <w:spacing w:after="0" w:line="23" w:lineRule="atLeast"/>
        <w:ind w:left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462003" w:rsidRPr="00484A08" w:rsidTr="00462003">
        <w:tc>
          <w:tcPr>
            <w:tcW w:w="4928" w:type="dxa"/>
          </w:tcPr>
          <w:p w:rsidR="00462003" w:rsidRPr="00484A08" w:rsidRDefault="00462003" w:rsidP="00484A08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</w:tcPr>
          <w:p w:rsidR="00462003" w:rsidRPr="00484A08" w:rsidRDefault="00462003" w:rsidP="00484A0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D36B7"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тверждена</w:t>
            </w:r>
          </w:p>
          <w:p w:rsidR="009D36B7" w:rsidRPr="00484A08" w:rsidRDefault="00462003" w:rsidP="00484A0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 w:rsidR="009D36B7"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9D36B7" w:rsidRPr="00484A08" w:rsidRDefault="009D36B7" w:rsidP="00484A0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«Глазовский район» </w:t>
            </w:r>
          </w:p>
          <w:p w:rsidR="00462003" w:rsidRPr="00484A08" w:rsidRDefault="009D36B7" w:rsidP="00484A0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 № _______</w:t>
            </w:r>
          </w:p>
        </w:tc>
      </w:tr>
      <w:tr w:rsidR="009D36B7" w:rsidRPr="00484A08" w:rsidTr="00462003">
        <w:tc>
          <w:tcPr>
            <w:tcW w:w="4928" w:type="dxa"/>
          </w:tcPr>
          <w:p w:rsidR="009D36B7" w:rsidRPr="00484A08" w:rsidRDefault="009D36B7" w:rsidP="00484A08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</w:tcPr>
          <w:p w:rsidR="009D36B7" w:rsidRPr="00484A08" w:rsidRDefault="009D36B7" w:rsidP="00484A08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E71" w:rsidRPr="00484A08" w:rsidRDefault="00B91E71" w:rsidP="00484A08">
      <w:pPr>
        <w:spacing w:after="0" w:line="23" w:lineRule="atLeast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bookmarkStart w:id="1" w:name="_Toc343690707"/>
      <w:r w:rsidRPr="00484A0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8. Муниципальная программа муниципального образования Глазовский район</w:t>
      </w:r>
      <w:r w:rsidRPr="00484A08"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  <w:t xml:space="preserve"> </w:t>
      </w:r>
      <w:r w:rsidR="00181CE1" w:rsidRPr="00484A0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484A0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</w:t>
      </w:r>
      <w:r w:rsidRPr="00484A08"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  <w:t>Энергосбережение и повышение</w:t>
      </w:r>
      <w:r w:rsidRPr="00484A0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484A08"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  <w:t xml:space="preserve">энергетической </w:t>
      </w:r>
      <w:bookmarkEnd w:id="1"/>
      <w:r w:rsidRPr="00484A0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эффективности</w:t>
      </w:r>
    </w:p>
    <w:p w:rsidR="00B91E71" w:rsidRPr="00484A08" w:rsidRDefault="00B91E71" w:rsidP="00484A08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A08">
        <w:rPr>
          <w:rFonts w:ascii="Times New Roman" w:eastAsia="Times New Roman" w:hAnsi="Times New Roman" w:cs="Times New Roman"/>
          <w:b/>
          <w:sz w:val="24"/>
          <w:szCs w:val="24"/>
        </w:rPr>
        <w:t>на 2015-2020 годы».</w:t>
      </w:r>
    </w:p>
    <w:p w:rsidR="00B91E71" w:rsidRPr="00484A08" w:rsidRDefault="00B91E71" w:rsidP="00484A08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решение следующих задач: </w:t>
      </w:r>
    </w:p>
    <w:p w:rsidR="00B91E71" w:rsidRPr="00484A08" w:rsidRDefault="00B91E71" w:rsidP="00484A08">
      <w:pPr>
        <w:tabs>
          <w:tab w:val="left" w:pos="1134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217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тимулирование рационального использования топливно-энергетических ресурсов;</w:t>
      </w:r>
    </w:p>
    <w:p w:rsidR="00B91E71" w:rsidRPr="00484A08" w:rsidRDefault="00B91E71" w:rsidP="00484A08">
      <w:pPr>
        <w:tabs>
          <w:tab w:val="left" w:pos="356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217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эффективности бюджетных расходов путем снижения  доли затрат на оплату коммунальных услуг в общих затратах на муниципальное управление;</w:t>
      </w:r>
    </w:p>
    <w:p w:rsidR="00B91E71" w:rsidRPr="00484A08" w:rsidRDefault="00B91E71" w:rsidP="00484A08">
      <w:pPr>
        <w:tabs>
          <w:tab w:val="left" w:pos="356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217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нижение удельного потребления энергетических ресурсов при осуществлении регулируемых видов деятельности в муниципальном образовании;</w:t>
      </w:r>
    </w:p>
    <w:p w:rsidR="00B91E71" w:rsidRPr="00484A08" w:rsidRDefault="00B91E71" w:rsidP="00484A08">
      <w:pPr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217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нижение удельного потребления энергетических ресурсов в жилищном фонде муниципального образования;</w:t>
      </w:r>
    </w:p>
    <w:p w:rsidR="00B91E71" w:rsidRPr="00484A08" w:rsidRDefault="00B91E71" w:rsidP="00484A08">
      <w:pPr>
        <w:tabs>
          <w:tab w:val="left" w:pos="356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217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информационного обеспечения мероприятий по энергосбережению и повышению энергетической эффективности.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мероприятия программы: </w:t>
      </w:r>
    </w:p>
    <w:p w:rsidR="00B91E71" w:rsidRPr="00484A08" w:rsidRDefault="00B91E71" w:rsidP="00484A08">
      <w:pPr>
        <w:pStyle w:val="a9"/>
        <w:numPr>
          <w:ilvl w:val="0"/>
          <w:numId w:val="32"/>
        </w:num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энергоменеджмента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E71" w:rsidRPr="00484A08" w:rsidRDefault="007B1DA3" w:rsidP="00484A08">
      <w:pPr>
        <w:tabs>
          <w:tab w:val="num" w:pos="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r w:rsidR="00B91E71"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Реализация мероприятий в организациях, финансируемых за счет средств муниципального бюджета.</w:t>
      </w:r>
    </w:p>
    <w:p w:rsidR="00B91E71" w:rsidRPr="00484A08" w:rsidRDefault="007B1DA3" w:rsidP="00484A08">
      <w:pPr>
        <w:tabs>
          <w:tab w:val="num" w:pos="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</w:t>
      </w:r>
      <w:r w:rsidR="00B91E71"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Реализация мероприятий на объектах организаций, оказывающих услуги теплоснабжения на территории муниципального образования «Глазовский район»</w:t>
      </w:r>
    </w:p>
    <w:p w:rsidR="00B91E71" w:rsidRPr="00484A08" w:rsidRDefault="007B1DA3" w:rsidP="00484A08">
      <w:pPr>
        <w:tabs>
          <w:tab w:val="num" w:pos="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</w:t>
      </w:r>
      <w:r w:rsidR="00B91E71"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Реализация мероприятий на объектах организаций, оказывающих услуги водоснабжения и водоотведения на территории муниципального образования «Глазовский район».</w:t>
      </w:r>
    </w:p>
    <w:p w:rsidR="00B91E71" w:rsidRPr="00484A08" w:rsidRDefault="007B1DA3" w:rsidP="00484A08">
      <w:pPr>
        <w:tabs>
          <w:tab w:val="num" w:pos="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 </w:t>
      </w:r>
      <w:r w:rsidR="00B91E71"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Реализация мероприятий на объектах организаций, оказывающих услуги по передаче электрической энергии на территории муниципального образования «Глазовский район».</w:t>
      </w:r>
    </w:p>
    <w:p w:rsidR="00B91E71" w:rsidRPr="00484A08" w:rsidRDefault="007B1DA3" w:rsidP="00484A08">
      <w:pPr>
        <w:tabs>
          <w:tab w:val="num" w:pos="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6. </w:t>
      </w:r>
      <w:r w:rsidR="00B91E71"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Реализация </w:t>
      </w:r>
      <w:proofErr w:type="spellStart"/>
      <w:r w:rsidR="00B91E71"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энергоэффективных</w:t>
      </w:r>
      <w:proofErr w:type="spellEnd"/>
      <w:r w:rsidR="00B91E71"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мероприятий на объектах многоквартирного жилищного фонда муниципального образования «Глазовский район» (мероприятие реализуется в соответствии с Государственной программой Удмуртской Республики "Обеспечение качественным жильем и услугами ЖКХ населения Удмуртской Республики (2013-2015 годы)").</w:t>
      </w:r>
    </w:p>
    <w:p w:rsidR="00B91E71" w:rsidRPr="00484A08" w:rsidRDefault="007B1DA3" w:rsidP="00484A08">
      <w:pPr>
        <w:tabs>
          <w:tab w:val="num" w:pos="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7. </w:t>
      </w:r>
      <w:r w:rsidR="00B91E71"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Реализация </w:t>
      </w:r>
      <w:proofErr w:type="spellStart"/>
      <w:r w:rsidR="00B91E71"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энергоэффективных</w:t>
      </w:r>
      <w:proofErr w:type="spellEnd"/>
      <w:r w:rsidR="00B91E71"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мероприятий по расширению использования в качестве источников энергии вторичных энергетических ресурсов и (или) возобновляемых источников энергии.</w:t>
      </w:r>
    </w:p>
    <w:p w:rsidR="00B91E71" w:rsidRPr="00484A08" w:rsidRDefault="007B1DA3" w:rsidP="00484A08">
      <w:pPr>
        <w:tabs>
          <w:tab w:val="num" w:pos="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8. </w:t>
      </w:r>
      <w:proofErr w:type="gramStart"/>
      <w:r w:rsidR="00B91E71"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="00B91E71"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платы.</w:t>
      </w:r>
      <w:proofErr w:type="gramEnd"/>
    </w:p>
    <w:p w:rsidR="00B91E71" w:rsidRDefault="00B91E71" w:rsidP="00484A08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68" w:rsidRDefault="00E21768" w:rsidP="00484A08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68" w:rsidRDefault="00E21768" w:rsidP="00484A08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68" w:rsidRDefault="00E21768" w:rsidP="00484A08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68" w:rsidRDefault="00E21768" w:rsidP="00484A08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68" w:rsidRPr="00484A08" w:rsidRDefault="00E21768" w:rsidP="00484A08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.Паспорт программы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6"/>
        <w:gridCol w:w="7576"/>
      </w:tblGrid>
      <w:tr w:rsidR="00B91E71" w:rsidRPr="00484A08" w:rsidTr="00181CE1">
        <w:tc>
          <w:tcPr>
            <w:tcW w:w="1886" w:type="dxa"/>
          </w:tcPr>
          <w:p w:rsidR="00B91E71" w:rsidRPr="00484A08" w:rsidRDefault="00B91E71" w:rsidP="00484A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576" w:type="dxa"/>
          </w:tcPr>
          <w:p w:rsidR="00B91E71" w:rsidRPr="00484A08" w:rsidRDefault="00B91E71" w:rsidP="00484A08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муниципального образования «Глазовский район»  на 2015-2020 годы</w:t>
            </w:r>
          </w:p>
        </w:tc>
      </w:tr>
      <w:tr w:rsidR="00B91E71" w:rsidRPr="00484A08" w:rsidTr="00181CE1">
        <w:tc>
          <w:tcPr>
            <w:tcW w:w="1886" w:type="dxa"/>
          </w:tcPr>
          <w:p w:rsidR="00B91E71" w:rsidRPr="00484A08" w:rsidRDefault="00B91E71" w:rsidP="00484A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</w:p>
        </w:tc>
        <w:tc>
          <w:tcPr>
            <w:tcW w:w="7576" w:type="dxa"/>
          </w:tcPr>
          <w:p w:rsidR="00B91E71" w:rsidRPr="00484A08" w:rsidRDefault="00B91E71" w:rsidP="00484A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муниципального образования «Глазовский район»  по  вопросам строительства,  ЖКХ   и имущества</w:t>
            </w:r>
          </w:p>
        </w:tc>
      </w:tr>
      <w:tr w:rsidR="00B91E71" w:rsidRPr="00484A08" w:rsidTr="00181CE1">
        <w:tc>
          <w:tcPr>
            <w:tcW w:w="1886" w:type="dxa"/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576" w:type="dxa"/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муниципального образования "Глазовский район"</w:t>
            </w:r>
          </w:p>
        </w:tc>
      </w:tr>
      <w:tr w:rsidR="00B91E71" w:rsidRPr="00484A08" w:rsidTr="00181CE1">
        <w:tc>
          <w:tcPr>
            <w:tcW w:w="1886" w:type="dxa"/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7576" w:type="dxa"/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поселений;</w:t>
            </w:r>
          </w:p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МО " Глазовский район";</w:t>
            </w:r>
          </w:p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и молодежной политики Администрации МО " Глазовский район"</w:t>
            </w:r>
          </w:p>
        </w:tc>
      </w:tr>
      <w:tr w:rsidR="00B91E71" w:rsidRPr="00484A08" w:rsidTr="00181CE1">
        <w:tc>
          <w:tcPr>
            <w:tcW w:w="1886" w:type="dxa"/>
          </w:tcPr>
          <w:p w:rsidR="00B91E71" w:rsidRPr="00484A08" w:rsidRDefault="00B91E71" w:rsidP="00484A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576" w:type="dxa"/>
          </w:tcPr>
          <w:p w:rsidR="00B91E71" w:rsidRPr="00484A08" w:rsidRDefault="00B91E71" w:rsidP="00484A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экономики и бюджетной сферы муниципального образования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</w:t>
            </w:r>
          </w:p>
        </w:tc>
      </w:tr>
      <w:tr w:rsidR="00B91E71" w:rsidRPr="00484A08" w:rsidTr="00181CE1">
        <w:tc>
          <w:tcPr>
            <w:tcW w:w="1886" w:type="dxa"/>
          </w:tcPr>
          <w:p w:rsidR="00B91E71" w:rsidRPr="00484A08" w:rsidRDefault="00B91E71" w:rsidP="00484A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576" w:type="dxa"/>
          </w:tcPr>
          <w:p w:rsidR="00B91E71" w:rsidRPr="00484A08" w:rsidRDefault="00AB02AF" w:rsidP="00484A08">
            <w:pPr>
              <w:autoSpaceDE w:val="0"/>
              <w:autoSpaceDN w:val="0"/>
              <w:adjustRightInd w:val="0"/>
              <w:spacing w:after="0" w:line="23" w:lineRule="atLeast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E71"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рационального использования топливно-энергетических ресурсов потребителями посредством комплексного оснащения средствами учета, контроля и автоматического регулирования потребления энергоносителей на производстве и в быту;</w:t>
            </w:r>
          </w:p>
          <w:p w:rsidR="00B91E71" w:rsidRPr="00484A08" w:rsidRDefault="00B91E71" w:rsidP="00484A08">
            <w:pPr>
              <w:tabs>
                <w:tab w:val="left" w:pos="356"/>
              </w:tabs>
              <w:spacing w:after="0" w:line="23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бюджетных расходов путем снижения  доли затрат на оплату коммунальных услуг в общих затратах на муниципальное управление;</w:t>
            </w:r>
          </w:p>
          <w:p w:rsidR="00B91E71" w:rsidRPr="00484A08" w:rsidRDefault="00B91E71" w:rsidP="00484A08">
            <w:pPr>
              <w:autoSpaceDE w:val="0"/>
              <w:autoSpaceDN w:val="0"/>
              <w:adjustRightInd w:val="0"/>
              <w:spacing w:after="0" w:line="23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потребления энергетических ресурсов при осуществлении регулируемых видов деятельности в муниципальном образовании;</w:t>
            </w:r>
          </w:p>
          <w:p w:rsidR="00B91E71" w:rsidRPr="00484A08" w:rsidRDefault="00B91E71" w:rsidP="00484A08">
            <w:pPr>
              <w:autoSpaceDE w:val="0"/>
              <w:autoSpaceDN w:val="0"/>
              <w:adjustRightInd w:val="0"/>
              <w:spacing w:after="0" w:line="23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потребления энергетических ресурсов в жилищном фонде муниципального образования;</w:t>
            </w:r>
          </w:p>
          <w:p w:rsidR="00B91E71" w:rsidRPr="00484A08" w:rsidRDefault="00B91E71" w:rsidP="00484A08">
            <w:pPr>
              <w:tabs>
                <w:tab w:val="left" w:pos="0"/>
              </w:tabs>
              <w:spacing w:after="0" w:line="23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информационного обеспечения мероприятий по энергосбережению и повышению энергетической эффективности</w:t>
            </w:r>
          </w:p>
        </w:tc>
      </w:tr>
      <w:tr w:rsidR="00B91E71" w:rsidRPr="00484A08" w:rsidTr="00181CE1">
        <w:tc>
          <w:tcPr>
            <w:tcW w:w="1886" w:type="dxa"/>
          </w:tcPr>
          <w:p w:rsidR="00B91E71" w:rsidRPr="00484A08" w:rsidRDefault="00B91E71" w:rsidP="00484A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(индикаторы) </w:t>
            </w:r>
          </w:p>
        </w:tc>
        <w:tc>
          <w:tcPr>
            <w:tcW w:w="7576" w:type="dxa"/>
          </w:tcPr>
          <w:p w:rsidR="00B91E71" w:rsidRPr="00484A08" w:rsidRDefault="00B91E71" w:rsidP="00484A08">
            <w:pPr>
              <w:tabs>
                <w:tab w:val="left" w:pos="0"/>
              </w:tabs>
              <w:spacing w:after="0" w:line="23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электрической, тепловой энергии, холодной, горячей воды и природного газа, расчеты за которые осуществляются по приборам учета, в общем объеме данных энергоресурсов, потребляемых (используемых) в муниципальном образовании;</w:t>
            </w:r>
          </w:p>
          <w:p w:rsidR="00B91E71" w:rsidRPr="00484A08" w:rsidRDefault="00B91E71" w:rsidP="00484A08">
            <w:pPr>
              <w:tabs>
                <w:tab w:val="left" w:pos="0"/>
              </w:tabs>
              <w:spacing w:after="0" w:line="23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образования;</w:t>
            </w:r>
          </w:p>
          <w:p w:rsidR="00B91E71" w:rsidRPr="00484A08" w:rsidRDefault="00B91E71" w:rsidP="00484A08">
            <w:pPr>
              <w:tabs>
                <w:tab w:val="left" w:pos="0"/>
              </w:tabs>
              <w:spacing w:after="0" w:line="23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энергетических ресурсов в муниципальном секторе;</w:t>
            </w:r>
          </w:p>
          <w:p w:rsidR="00B91E71" w:rsidRPr="00484A08" w:rsidRDefault="00B91E71" w:rsidP="00484A08">
            <w:pPr>
              <w:tabs>
                <w:tab w:val="left" w:pos="0"/>
              </w:tabs>
              <w:spacing w:after="0" w:line="23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энергетических ресурсов при производстве и  передаче тепловой энергии;</w:t>
            </w:r>
          </w:p>
          <w:p w:rsidR="00B91E71" w:rsidRPr="00484A08" w:rsidRDefault="00B91E71" w:rsidP="00484A08">
            <w:pPr>
              <w:tabs>
                <w:tab w:val="left" w:pos="0"/>
              </w:tabs>
              <w:spacing w:after="0" w:line="23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электроэнергии в сфере водоснабжения и водоотведения;</w:t>
            </w:r>
          </w:p>
          <w:p w:rsidR="00B91E71" w:rsidRPr="00484A08" w:rsidRDefault="00B91E71" w:rsidP="00484A08">
            <w:pPr>
              <w:tabs>
                <w:tab w:val="left" w:pos="0"/>
              </w:tabs>
              <w:spacing w:after="0" w:line="23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удельный расход энергетических ресурсов в жилищном фонде</w:t>
            </w:r>
          </w:p>
        </w:tc>
      </w:tr>
      <w:tr w:rsidR="00B91E71" w:rsidRPr="00484A08" w:rsidTr="00181CE1">
        <w:tc>
          <w:tcPr>
            <w:tcW w:w="1886" w:type="dxa"/>
          </w:tcPr>
          <w:p w:rsidR="00B91E71" w:rsidRPr="00484A08" w:rsidRDefault="00B91E71" w:rsidP="00484A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</w:t>
            </w:r>
          </w:p>
        </w:tc>
        <w:tc>
          <w:tcPr>
            <w:tcW w:w="7576" w:type="dxa"/>
          </w:tcPr>
          <w:p w:rsidR="00B91E71" w:rsidRPr="00484A08" w:rsidRDefault="00B91E71" w:rsidP="00484A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- 2015-2020 годы</w:t>
            </w:r>
          </w:p>
          <w:p w:rsidR="00B91E71" w:rsidRPr="00484A08" w:rsidRDefault="00B91E71" w:rsidP="00484A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 не выделяются</w:t>
            </w:r>
          </w:p>
        </w:tc>
      </w:tr>
      <w:tr w:rsidR="00B91E71" w:rsidRPr="00484A08" w:rsidTr="00181CE1">
        <w:tc>
          <w:tcPr>
            <w:tcW w:w="1886" w:type="dxa"/>
          </w:tcPr>
          <w:p w:rsidR="00B91E71" w:rsidRPr="00484A08" w:rsidRDefault="00B91E71" w:rsidP="00484A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обеспечение за счет средств бюджета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576" w:type="dxa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Общий объем финансирования мероприятий программы за 2015-2020 годы за счет средств бюджета муниципального образования «Глазовский район» (собственные средства) составит 420 тыс. рублей, в том числе по годам реализации муниципальной программы (в тыс. </w:t>
            </w:r>
            <w:r w:rsidRPr="00484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руб.):</w:t>
            </w:r>
          </w:p>
          <w:tbl>
            <w:tblPr>
              <w:tblpPr w:leftFromText="180" w:rightFromText="180" w:vertAnchor="text" w:horzAnchor="margin" w:tblpY="341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6"/>
              <w:gridCol w:w="709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B91E71" w:rsidRPr="00E21768" w:rsidTr="00B91E71">
              <w:tc>
                <w:tcPr>
                  <w:tcW w:w="1696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ind w:left="-32" w:right="-13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E2176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2015 г</w:t>
                    </w:r>
                  </w:smartTag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ind w:left="-78" w:right="-202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E2176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2016 г</w:t>
                    </w:r>
                  </w:smartTag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ind w:left="-99" w:right="-86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 г.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ind w:right="-15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E2176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2018 г</w:t>
                    </w:r>
                  </w:smartTag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ind w:right="-214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E2176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2019 г</w:t>
                    </w:r>
                  </w:smartTag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ind w:left="-97" w:right="-3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E2176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2020 г</w:t>
                    </w:r>
                  </w:smartTag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B91E71" w:rsidRPr="00E21768" w:rsidTr="00B91E71">
              <w:tc>
                <w:tcPr>
                  <w:tcW w:w="1696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 муниципального образования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968,9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489,5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349,4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</w:tr>
            <w:tr w:rsidR="00B91E71" w:rsidRPr="00E21768" w:rsidTr="00B91E71">
              <w:tc>
                <w:tcPr>
                  <w:tcW w:w="1696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B91E71" w:rsidRPr="00E21768" w:rsidTr="00B91E71">
              <w:tc>
                <w:tcPr>
                  <w:tcW w:w="1696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Собственные средства бюджета муниципального образования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968,9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489,5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349,4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</w:tr>
            <w:tr w:rsidR="00B91E71" w:rsidRPr="00E21768" w:rsidTr="00B91E71">
              <w:tc>
                <w:tcPr>
                  <w:tcW w:w="1696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91E71" w:rsidRPr="00E21768" w:rsidTr="00B91E71">
              <w:trPr>
                <w:trHeight w:val="838"/>
              </w:trPr>
              <w:tc>
                <w:tcPr>
                  <w:tcW w:w="1696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Субвенции из бюдже</w:t>
                  </w:r>
                  <w:r w:rsidR="00181CE1"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Удмуртской Республики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91E71" w:rsidRPr="00E21768" w:rsidTr="00B91E71">
              <w:tc>
                <w:tcPr>
                  <w:tcW w:w="1696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 из бюджета Удмуртской Республики, имеющие целевое назначение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91E71" w:rsidRPr="00E21768" w:rsidTr="00B91E71">
              <w:tc>
                <w:tcPr>
                  <w:tcW w:w="1696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Субвенции из бюджетов поселений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1E71" w:rsidRPr="00E21768" w:rsidRDefault="00B91E71" w:rsidP="00484A08">
                  <w:pPr>
                    <w:widowControl w:val="0"/>
                    <w:autoSpaceDE w:val="0"/>
                    <w:autoSpaceDN w:val="0"/>
                    <w:adjustRightInd w:val="0"/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1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</w:tbl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Ресурсное обеспечение программы за счет средств бюджета муниципального образования подлежит уточнению в рамках бюджетного цикла.</w:t>
            </w:r>
          </w:p>
        </w:tc>
      </w:tr>
      <w:tr w:rsidR="00B91E71" w:rsidRPr="00484A08" w:rsidTr="00181CE1">
        <w:tc>
          <w:tcPr>
            <w:tcW w:w="1886" w:type="dxa"/>
          </w:tcPr>
          <w:p w:rsidR="00B91E71" w:rsidRPr="00484A08" w:rsidRDefault="00B91E71" w:rsidP="00484A08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7576" w:type="dxa"/>
          </w:tcPr>
          <w:p w:rsidR="00B91E71" w:rsidRPr="00484A08" w:rsidRDefault="00B91E71" w:rsidP="00484A08">
            <w:pPr>
              <w:tabs>
                <w:tab w:val="left" w:pos="0"/>
              </w:tabs>
              <w:spacing w:after="0" w:line="23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потребления электрической энергии, холодной и горячей воды, природного газа, расчеты за которые осуществляются по приборам учета, в общем объеме потребления данных энергетических ресурсов в муниципальном образовании 100 % с 2015 года;</w:t>
            </w:r>
          </w:p>
          <w:p w:rsidR="00B91E71" w:rsidRPr="00484A08" w:rsidRDefault="00B91E71" w:rsidP="00484A08">
            <w:pPr>
              <w:tabs>
                <w:tab w:val="left" w:pos="0"/>
              </w:tabs>
              <w:spacing w:after="0" w:line="23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потребления тепловой энергии, расчеты за которую осуществляются по приборам учета, в общем объеме потребления тепловой энергии в муниципальном образовании 68% к 2020 году;</w:t>
            </w:r>
          </w:p>
          <w:p w:rsidR="00B91E71" w:rsidRPr="00484A08" w:rsidRDefault="00B91E71" w:rsidP="00484A08">
            <w:pPr>
              <w:tabs>
                <w:tab w:val="left" w:pos="0"/>
              </w:tabs>
              <w:spacing w:after="0" w:line="23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 – 8,95 % к 2020 году;</w:t>
            </w:r>
          </w:p>
          <w:p w:rsidR="00B91E71" w:rsidRPr="00484A08" w:rsidRDefault="00B91E71" w:rsidP="00484A08">
            <w:pPr>
              <w:tabs>
                <w:tab w:val="left" w:pos="0"/>
              </w:tabs>
              <w:spacing w:after="0" w:line="23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расход энергетических ресурсов в муниципальном секторе – </w:t>
            </w:r>
            <w:smartTag w:uri="urn:schemas-microsoft-com:office:smarttags" w:element="metricconverter">
              <w:smartTagPr>
                <w:attr w:name="ProductID" w:val="38,21 к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38,21 </w:t>
              </w:r>
              <w:proofErr w:type="spellStart"/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кг</w:t>
              </w:r>
            </w:smartTag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2020 году;</w:t>
            </w:r>
          </w:p>
          <w:p w:rsidR="00B91E71" w:rsidRPr="00484A08" w:rsidRDefault="00B91E71" w:rsidP="00484A08">
            <w:pPr>
              <w:tabs>
                <w:tab w:val="left" w:pos="0"/>
              </w:tabs>
              <w:spacing w:after="0" w:line="23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расход энергетических ресурсов при производстве и  передаче тепловой энергии – </w:t>
            </w:r>
            <w:smartTag w:uri="urn:schemas-microsoft-com:office:smarttags" w:element="metricconverter">
              <w:smartTagPr>
                <w:attr w:name="ProductID" w:val="155,28 к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155,28 </w:t>
              </w:r>
              <w:proofErr w:type="spellStart"/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кг</w:t>
              </w:r>
            </w:smartTag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2020 году;</w:t>
            </w:r>
          </w:p>
          <w:p w:rsidR="00B91E71" w:rsidRPr="00484A08" w:rsidRDefault="00B91E71" w:rsidP="00484A08">
            <w:pPr>
              <w:spacing w:after="0" w:line="23" w:lineRule="atLeas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удельный расход энергетических ресурсов в жилищном фонде – </w:t>
            </w:r>
            <w:smartTag w:uri="urn:schemas-microsoft-com:office:smarttags" w:element="metricconverter">
              <w:smartTagPr>
                <w:attr w:name="ProductID" w:val="52,97 к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52,97 </w:t>
              </w:r>
              <w:proofErr w:type="spellStart"/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кг</w:t>
              </w:r>
            </w:smartTag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2020 году</w:t>
            </w:r>
          </w:p>
        </w:tc>
      </w:tr>
    </w:tbl>
    <w:p w:rsidR="00B91E71" w:rsidRPr="00484A08" w:rsidRDefault="00B91E71" w:rsidP="00484A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ru-RU"/>
        </w:rPr>
        <w:br w:type="page"/>
      </w:r>
      <w:r w:rsidRPr="00484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Характеристика сферы деятельности.</w:t>
      </w:r>
    </w:p>
    <w:p w:rsidR="00B91E71" w:rsidRPr="00484A08" w:rsidRDefault="00B91E71" w:rsidP="00484A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4A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Характеристика систем теплоснабжения.</w:t>
      </w: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91E71" w:rsidRPr="00484A08" w:rsidRDefault="00B91E71" w:rsidP="00484A08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теплоснабжения МО «Глазовский район» по состоянию на  1 января 2013 года включает в себя 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теплоисточника всех форм собственности общей установленной мощностью 51,6 МВт, а также системы транспорта и распределения тепловой энергии общей протяжённостью </w:t>
      </w:r>
      <w:smartTag w:uri="urn:schemas-microsoft-com:office:smarttags" w:element="metricconverter">
        <w:smartTagPr>
          <w:attr w:name="ProductID" w:val="41,0 км"/>
        </w:smartTagPr>
        <w:r w:rsidRPr="00484A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41,0 км</w:t>
        </w:r>
      </w:smartTag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двухтрубном исчислении). Регулируемыми организациями в сфере теплоснабжения на территории МО «Глазовский район» являются: ООО «Свет», ООО «СТВ-Сервис», ООО «Жилкомсервис», МУП «ЖКХ Глазовский район», ООО «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Регионресурсы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обслуживающие котельные установленной мощностью</w:t>
      </w:r>
      <w:r w:rsidRPr="00484A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51,6 МВт и тепловые сети общей протяженностью </w:t>
      </w:r>
      <w:smartTag w:uri="urn:schemas-microsoft-com:office:smarttags" w:element="metricconverter">
        <w:smartTagPr>
          <w:attr w:name="ProductID" w:val="41,0 км"/>
        </w:smartTagPr>
        <w:r w:rsidRPr="00484A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41,0 км</w:t>
        </w:r>
      </w:smartTag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91E71" w:rsidRPr="00484A08" w:rsidRDefault="00B91E71" w:rsidP="00484A08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технические параметры организаций жилищно-коммунального хозяйства, регулируемых в сфере теплоснабжения, приведены в таблице 1.</w:t>
      </w:r>
    </w:p>
    <w:p w:rsidR="00B91E71" w:rsidRPr="00484A08" w:rsidRDefault="00B91E71" w:rsidP="00484A08">
      <w:pPr>
        <w:tabs>
          <w:tab w:val="left" w:pos="1875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Технические параметры теплоснабжающих организаций.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299"/>
        <w:gridCol w:w="1276"/>
        <w:gridCol w:w="1134"/>
        <w:gridCol w:w="992"/>
        <w:gridCol w:w="1276"/>
      </w:tblGrid>
      <w:tr w:rsidR="00B91E71" w:rsidRPr="00484A08" w:rsidTr="00B91E71">
        <w:tc>
          <w:tcPr>
            <w:tcW w:w="629" w:type="dxa"/>
            <w:vMerge w:val="restar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99" w:type="dxa"/>
            <w:vMerge w:val="restar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теплоснабжающей организации</w:t>
            </w:r>
          </w:p>
        </w:tc>
        <w:tc>
          <w:tcPr>
            <w:tcW w:w="2410" w:type="dxa"/>
            <w:gridSpan w:val="2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 теплоисточников</w:t>
            </w:r>
          </w:p>
        </w:tc>
        <w:tc>
          <w:tcPr>
            <w:tcW w:w="2268" w:type="dxa"/>
            <w:gridSpan w:val="2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тепловых сетей в 2-х трубном исчислении, 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B91E71" w:rsidRPr="00484A08" w:rsidTr="00B91E71">
        <w:tc>
          <w:tcPr>
            <w:tcW w:w="629" w:type="dxa"/>
            <w:vMerge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  <w:vMerge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134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общей</w:t>
            </w:r>
          </w:p>
        </w:tc>
        <w:tc>
          <w:tcPr>
            <w:tcW w:w="992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общей</w:t>
            </w:r>
          </w:p>
        </w:tc>
      </w:tr>
      <w:tr w:rsidR="00B91E71" w:rsidRPr="00484A08" w:rsidTr="00B91E71">
        <w:tc>
          <w:tcPr>
            <w:tcW w:w="629" w:type="dxa"/>
          </w:tcPr>
          <w:p w:rsidR="00B91E71" w:rsidRPr="00484A08" w:rsidRDefault="00B91E71" w:rsidP="00484A08">
            <w:pPr>
              <w:numPr>
                <w:ilvl w:val="0"/>
                <w:numId w:val="21"/>
              </w:num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«Свет»</w:t>
            </w:r>
          </w:p>
        </w:tc>
        <w:tc>
          <w:tcPr>
            <w:tcW w:w="1276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1134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92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15,46</w:t>
            </w:r>
          </w:p>
        </w:tc>
        <w:tc>
          <w:tcPr>
            <w:tcW w:w="1276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</w:tr>
      <w:tr w:rsidR="00B91E71" w:rsidRPr="00484A08" w:rsidTr="00B91E71">
        <w:tc>
          <w:tcPr>
            <w:tcW w:w="629" w:type="dxa"/>
          </w:tcPr>
          <w:p w:rsidR="00B91E71" w:rsidRPr="00484A08" w:rsidRDefault="00B91E71" w:rsidP="00484A08">
            <w:pPr>
              <w:numPr>
                <w:ilvl w:val="0"/>
                <w:numId w:val="21"/>
              </w:num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«СТВ-Сервис»</w:t>
            </w:r>
          </w:p>
        </w:tc>
        <w:tc>
          <w:tcPr>
            <w:tcW w:w="1276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13,52</w:t>
            </w:r>
          </w:p>
        </w:tc>
        <w:tc>
          <w:tcPr>
            <w:tcW w:w="1134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92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1276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</w:tr>
      <w:tr w:rsidR="00B91E71" w:rsidRPr="00484A08" w:rsidTr="00B91E71">
        <w:tc>
          <w:tcPr>
            <w:tcW w:w="629" w:type="dxa"/>
          </w:tcPr>
          <w:p w:rsidR="00B91E71" w:rsidRPr="00484A08" w:rsidRDefault="00B91E71" w:rsidP="00484A08">
            <w:pPr>
              <w:numPr>
                <w:ilvl w:val="0"/>
                <w:numId w:val="21"/>
              </w:num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«Жилкомсервис»</w:t>
            </w:r>
          </w:p>
        </w:tc>
        <w:tc>
          <w:tcPr>
            <w:tcW w:w="1276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134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76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B91E71" w:rsidRPr="00484A08" w:rsidTr="00B91E71">
        <w:tc>
          <w:tcPr>
            <w:tcW w:w="629" w:type="dxa"/>
          </w:tcPr>
          <w:p w:rsidR="00B91E71" w:rsidRPr="00484A08" w:rsidRDefault="00B91E71" w:rsidP="00484A08">
            <w:pPr>
              <w:numPr>
                <w:ilvl w:val="0"/>
                <w:numId w:val="21"/>
              </w:num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«ЖКХ Глазовский район»</w:t>
            </w:r>
          </w:p>
        </w:tc>
        <w:tc>
          <w:tcPr>
            <w:tcW w:w="1276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1134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992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E71" w:rsidRPr="00484A08" w:rsidTr="00B91E71">
        <w:tc>
          <w:tcPr>
            <w:tcW w:w="629" w:type="dxa"/>
          </w:tcPr>
          <w:p w:rsidR="00B91E71" w:rsidRPr="00484A08" w:rsidRDefault="00B91E71" w:rsidP="00484A08">
            <w:pPr>
              <w:numPr>
                <w:ilvl w:val="0"/>
                <w:numId w:val="21"/>
              </w:num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Регионресурсы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134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992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17,96</w:t>
            </w:r>
          </w:p>
        </w:tc>
        <w:tc>
          <w:tcPr>
            <w:tcW w:w="1276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</w:tr>
      <w:tr w:rsidR="00B91E71" w:rsidRPr="00484A08" w:rsidTr="00B91E71">
        <w:tc>
          <w:tcPr>
            <w:tcW w:w="629" w:type="dxa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134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100,0</w:t>
            </w:r>
          </w:p>
        </w:tc>
      </w:tr>
    </w:tbl>
    <w:p w:rsidR="00B91E71" w:rsidRPr="00484A08" w:rsidRDefault="00B91E71" w:rsidP="00484A08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B91E71" w:rsidRPr="00484A08" w:rsidRDefault="00B91E71" w:rsidP="00484A08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производство тепловой энергии в 2012 году израсходовано 7,85 </w:t>
      </w:r>
      <w:proofErr w:type="spellStart"/>
      <w:r w:rsidRPr="0048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тыс.т.у.т</w:t>
      </w:r>
      <w:proofErr w:type="spellEnd"/>
      <w:r w:rsidRPr="0048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первичных энергоресурсов 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(рисунок 1), в том числе:</w:t>
      </w:r>
    </w:p>
    <w:p w:rsidR="00B91E71" w:rsidRPr="00484A08" w:rsidRDefault="00B91E71" w:rsidP="00484A08">
      <w:pPr>
        <w:numPr>
          <w:ilvl w:val="1"/>
          <w:numId w:val="22"/>
        </w:numPr>
        <w:tabs>
          <w:tab w:val="num" w:pos="1260"/>
        </w:tabs>
        <w:spacing w:after="0" w:line="23" w:lineRule="atLeast"/>
        <w:ind w:left="12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газ – 4 270,05 тыс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1E71" w:rsidRPr="00484A08" w:rsidRDefault="00B91E71" w:rsidP="00484A08">
      <w:pPr>
        <w:numPr>
          <w:ilvl w:val="1"/>
          <w:numId w:val="22"/>
        </w:numPr>
        <w:tabs>
          <w:tab w:val="num" w:pos="1260"/>
        </w:tabs>
        <w:spacing w:after="0" w:line="23" w:lineRule="atLeast"/>
        <w:ind w:left="12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уголь – 3 474,70 тонн;</w:t>
      </w:r>
    </w:p>
    <w:p w:rsidR="00B91E71" w:rsidRPr="00484A08" w:rsidRDefault="00B91E71" w:rsidP="00484A08">
      <w:pPr>
        <w:numPr>
          <w:ilvl w:val="1"/>
          <w:numId w:val="22"/>
        </w:numPr>
        <w:tabs>
          <w:tab w:val="num" w:pos="1260"/>
        </w:tabs>
        <w:spacing w:after="0" w:line="23" w:lineRule="atLeast"/>
        <w:ind w:left="12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дрова – </w:t>
      </w:r>
      <w:smartTag w:uri="urn:schemas-microsoft-com:office:smarttags" w:element="metricconverter">
        <w:smartTagPr>
          <w:attr w:name="ProductID" w:val="960,50 м3"/>
        </w:smartTagPr>
        <w:r w:rsidRPr="00484A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960,50 м</w:t>
        </w:r>
        <w:r w:rsidRPr="00484A08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</w:t>
        </w:r>
      </w:smartTag>
      <w:r w:rsidRPr="00484A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;</w:t>
      </w:r>
    </w:p>
    <w:p w:rsidR="00B91E71" w:rsidRPr="00484A08" w:rsidRDefault="00B91E71" w:rsidP="00484A08">
      <w:pPr>
        <w:numPr>
          <w:ilvl w:val="1"/>
          <w:numId w:val="22"/>
        </w:numPr>
        <w:tabs>
          <w:tab w:val="num" w:pos="1260"/>
        </w:tabs>
        <w:spacing w:after="0" w:line="23" w:lineRule="atLeast"/>
        <w:ind w:left="12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электрическая энергия – 1 214,67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Втч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E71" w:rsidRPr="00484A08" w:rsidRDefault="00B91E71" w:rsidP="00484A08">
      <w:pPr>
        <w:tabs>
          <w:tab w:val="left" w:pos="0"/>
          <w:tab w:val="left" w:pos="720"/>
        </w:tabs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1. </w:t>
      </w:r>
    </w:p>
    <w:p w:rsidR="00B91E71" w:rsidRPr="00484A08" w:rsidRDefault="00B91E71" w:rsidP="00484A08">
      <w:pPr>
        <w:tabs>
          <w:tab w:val="left" w:pos="0"/>
          <w:tab w:val="left" w:pos="720"/>
        </w:tabs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потребляемых энергоресурсов.</w:t>
      </w:r>
    </w:p>
    <w:p w:rsidR="00B91E71" w:rsidRPr="00484A08" w:rsidRDefault="00B91E71" w:rsidP="00484A08">
      <w:pPr>
        <w:tabs>
          <w:tab w:val="left" w:pos="0"/>
          <w:tab w:val="left" w:pos="720"/>
        </w:tabs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84A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29710E" wp14:editId="0EE2F810">
            <wp:extent cx="4581525" cy="27527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E71" w:rsidRPr="00484A08" w:rsidRDefault="00B91E71" w:rsidP="00484A08">
      <w:pPr>
        <w:tabs>
          <w:tab w:val="left" w:pos="0"/>
          <w:tab w:val="left" w:pos="720"/>
        </w:tabs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tabs>
          <w:tab w:val="left" w:pos="0"/>
          <w:tab w:val="left" w:pos="720"/>
        </w:tabs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за 2012 год выработка тепловой энергии в целом по муниципальному образованию составила 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42 839,51 </w:t>
      </w:r>
      <w:r w:rsidRPr="0048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Гкал. Распределение объемов тепловой энергии по статьям теплового баланса представлено на рисунке 2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E71" w:rsidRPr="00484A08" w:rsidRDefault="00B91E71" w:rsidP="00484A08">
      <w:pPr>
        <w:tabs>
          <w:tab w:val="left" w:pos="0"/>
          <w:tab w:val="left" w:pos="720"/>
        </w:tabs>
        <w:spacing w:after="0" w:line="23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2. </w:t>
      </w:r>
    </w:p>
    <w:p w:rsidR="00B91E71" w:rsidRPr="00484A08" w:rsidRDefault="00B91E71" w:rsidP="00484A08">
      <w:pPr>
        <w:tabs>
          <w:tab w:val="left" w:pos="0"/>
          <w:tab w:val="left" w:pos="720"/>
        </w:tabs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баланс муниципального образования «Глазовский район».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53265A" wp14:editId="74F3086F">
            <wp:extent cx="5600700" cy="29813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E71" w:rsidRPr="00484A08" w:rsidRDefault="00B91E71" w:rsidP="00484A08">
      <w:pPr>
        <w:tabs>
          <w:tab w:val="left" w:pos="0"/>
          <w:tab w:val="left" w:pos="720"/>
        </w:tabs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tabs>
          <w:tab w:val="left" w:pos="0"/>
          <w:tab w:val="left" w:pos="720"/>
        </w:tabs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E71" w:rsidRPr="00484A08" w:rsidRDefault="00B91E71" w:rsidP="00484A08">
      <w:pPr>
        <w:tabs>
          <w:tab w:val="left" w:pos="0"/>
          <w:tab w:val="left" w:pos="720"/>
        </w:tabs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баланс муниципального образования «Глазовский район» в разрезе теплоснабжающих организаций по данным за 2012 год представлен в таблице 2.</w:t>
      </w:r>
    </w:p>
    <w:p w:rsidR="00B91E71" w:rsidRPr="00484A08" w:rsidRDefault="00B91E71" w:rsidP="00484A08">
      <w:pPr>
        <w:tabs>
          <w:tab w:val="left" w:pos="0"/>
          <w:tab w:val="left" w:pos="720"/>
        </w:tabs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B91E71" w:rsidRPr="00484A08" w:rsidSect="00B91E71">
          <w:headerReference w:type="even" r:id="rId12"/>
          <w:headerReference w:type="first" r:id="rId13"/>
          <w:pgSz w:w="11906" w:h="16838"/>
          <w:pgMar w:top="851" w:right="851" w:bottom="851" w:left="1701" w:header="709" w:footer="709" w:gutter="0"/>
          <w:cols w:space="708"/>
          <w:titlePg/>
          <w:docGrid w:linePitch="381"/>
        </w:sectPr>
      </w:pPr>
    </w:p>
    <w:p w:rsidR="00B91E71" w:rsidRPr="00484A08" w:rsidRDefault="00B91E71" w:rsidP="00484A08">
      <w:pPr>
        <w:tabs>
          <w:tab w:val="left" w:pos="0"/>
          <w:tab w:val="left" w:pos="720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2. Тепловой баланс муниципального образования «Глазовский район» по данным за 2012 год, Гкал</w:t>
      </w: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1131"/>
        <w:gridCol w:w="1458"/>
        <w:gridCol w:w="1458"/>
        <w:gridCol w:w="1455"/>
        <w:gridCol w:w="1581"/>
        <w:gridCol w:w="1452"/>
      </w:tblGrid>
      <w:tr w:rsidR="00B91E71" w:rsidRPr="00484A08" w:rsidTr="00B91E71">
        <w:trPr>
          <w:trHeight w:val="615"/>
          <w:tblHeader/>
        </w:trPr>
        <w:tc>
          <w:tcPr>
            <w:tcW w:w="201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395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«Свет»</w:t>
            </w:r>
          </w:p>
        </w:tc>
        <w:tc>
          <w:tcPr>
            <w:tcW w:w="50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«СТВ-Сервис»</w:t>
            </w:r>
          </w:p>
        </w:tc>
        <w:tc>
          <w:tcPr>
            <w:tcW w:w="508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«Жилкомсервис»</w:t>
            </w:r>
          </w:p>
        </w:tc>
        <w:tc>
          <w:tcPr>
            <w:tcW w:w="552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«ЖКХ Глазовский район»</w:t>
            </w:r>
          </w:p>
        </w:tc>
        <w:tc>
          <w:tcPr>
            <w:tcW w:w="507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Регион-ресурсы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91E71" w:rsidRPr="00484A08" w:rsidTr="00B91E71">
        <w:tc>
          <w:tcPr>
            <w:tcW w:w="201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тепловой энергии всего, в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50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13 165,90</w:t>
            </w:r>
          </w:p>
        </w:tc>
        <w:tc>
          <w:tcPr>
            <w:tcW w:w="50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4 868,41</w:t>
            </w:r>
          </w:p>
        </w:tc>
        <w:tc>
          <w:tcPr>
            <w:tcW w:w="508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4 826,48</w:t>
            </w:r>
          </w:p>
        </w:tc>
        <w:tc>
          <w:tcPr>
            <w:tcW w:w="552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3 579,34</w:t>
            </w:r>
          </w:p>
        </w:tc>
        <w:tc>
          <w:tcPr>
            <w:tcW w:w="507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16 399,38</w:t>
            </w:r>
          </w:p>
        </w:tc>
      </w:tr>
      <w:tr w:rsidR="00B91E71" w:rsidRPr="00484A08" w:rsidTr="00B91E71">
        <w:tc>
          <w:tcPr>
            <w:tcW w:w="201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ТЭЦ</w:t>
            </w:r>
          </w:p>
        </w:tc>
        <w:tc>
          <w:tcPr>
            <w:tcW w:w="395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509" w:type="pct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" w:type="pct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8" w:type="pct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E71" w:rsidRPr="00484A08" w:rsidTr="00B91E71">
        <w:tc>
          <w:tcPr>
            <w:tcW w:w="201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котельными</w:t>
            </w:r>
          </w:p>
        </w:tc>
        <w:tc>
          <w:tcPr>
            <w:tcW w:w="395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50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13 165,90</w:t>
            </w:r>
          </w:p>
        </w:tc>
        <w:tc>
          <w:tcPr>
            <w:tcW w:w="50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4 868,41</w:t>
            </w:r>
          </w:p>
        </w:tc>
        <w:tc>
          <w:tcPr>
            <w:tcW w:w="508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4 826,48</w:t>
            </w:r>
          </w:p>
        </w:tc>
        <w:tc>
          <w:tcPr>
            <w:tcW w:w="552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3 579,34</w:t>
            </w:r>
          </w:p>
        </w:tc>
        <w:tc>
          <w:tcPr>
            <w:tcW w:w="507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16 399,38</w:t>
            </w:r>
          </w:p>
        </w:tc>
      </w:tr>
      <w:tr w:rsidR="00B91E71" w:rsidRPr="00484A08" w:rsidTr="00B91E71">
        <w:tc>
          <w:tcPr>
            <w:tcW w:w="201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тепловой энергии на собственные нужды теплоисточников</w:t>
            </w:r>
          </w:p>
        </w:tc>
        <w:tc>
          <w:tcPr>
            <w:tcW w:w="395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50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379,03</w:t>
            </w:r>
          </w:p>
        </w:tc>
        <w:tc>
          <w:tcPr>
            <w:tcW w:w="50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206,60</w:t>
            </w:r>
          </w:p>
        </w:tc>
        <w:tc>
          <w:tcPr>
            <w:tcW w:w="508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200,35</w:t>
            </w:r>
          </w:p>
        </w:tc>
        <w:tc>
          <w:tcPr>
            <w:tcW w:w="552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263,58</w:t>
            </w:r>
          </w:p>
        </w:tc>
      </w:tr>
      <w:tr w:rsidR="00B91E71" w:rsidRPr="00484A08" w:rsidTr="00B91E71">
        <w:tc>
          <w:tcPr>
            <w:tcW w:w="201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покупной тепловой энергии</w:t>
            </w:r>
          </w:p>
        </w:tc>
        <w:tc>
          <w:tcPr>
            <w:tcW w:w="395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509" w:type="pct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" w:type="pct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8" w:type="pct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E71" w:rsidRPr="00484A08" w:rsidTr="00B91E71">
        <w:tc>
          <w:tcPr>
            <w:tcW w:w="201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тепловой энергии в тепловую сеть</w:t>
            </w:r>
          </w:p>
        </w:tc>
        <w:tc>
          <w:tcPr>
            <w:tcW w:w="395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50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12 786,87</w:t>
            </w:r>
          </w:p>
        </w:tc>
        <w:tc>
          <w:tcPr>
            <w:tcW w:w="50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4 661,81</w:t>
            </w:r>
          </w:p>
        </w:tc>
        <w:tc>
          <w:tcPr>
            <w:tcW w:w="508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4 626,13</w:t>
            </w:r>
          </w:p>
        </w:tc>
        <w:tc>
          <w:tcPr>
            <w:tcW w:w="552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3 579,34</w:t>
            </w:r>
          </w:p>
        </w:tc>
        <w:tc>
          <w:tcPr>
            <w:tcW w:w="507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16 135,80</w:t>
            </w:r>
          </w:p>
        </w:tc>
      </w:tr>
      <w:tr w:rsidR="00B91E71" w:rsidRPr="00484A08" w:rsidTr="00B91E71">
        <w:tc>
          <w:tcPr>
            <w:tcW w:w="201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тепловой энергии при транспортировке</w:t>
            </w:r>
          </w:p>
        </w:tc>
        <w:tc>
          <w:tcPr>
            <w:tcW w:w="395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50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1 410,04</w:t>
            </w:r>
          </w:p>
        </w:tc>
        <w:tc>
          <w:tcPr>
            <w:tcW w:w="50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947,22</w:t>
            </w:r>
          </w:p>
        </w:tc>
        <w:tc>
          <w:tcPr>
            <w:tcW w:w="552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1 156,11</w:t>
            </w:r>
          </w:p>
        </w:tc>
        <w:tc>
          <w:tcPr>
            <w:tcW w:w="507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1 224,14</w:t>
            </w:r>
          </w:p>
        </w:tc>
      </w:tr>
      <w:tr w:rsidR="00B91E71" w:rsidRPr="00484A08" w:rsidTr="00B91E71">
        <w:tc>
          <w:tcPr>
            <w:tcW w:w="201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тепловой энергии конечным потребителям всего, в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50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11 376,83</w:t>
            </w:r>
          </w:p>
        </w:tc>
        <w:tc>
          <w:tcPr>
            <w:tcW w:w="50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4 661,81</w:t>
            </w:r>
          </w:p>
        </w:tc>
        <w:tc>
          <w:tcPr>
            <w:tcW w:w="508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3 678,92</w:t>
            </w:r>
          </w:p>
        </w:tc>
        <w:tc>
          <w:tcPr>
            <w:tcW w:w="552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2 423,23</w:t>
            </w:r>
          </w:p>
        </w:tc>
        <w:tc>
          <w:tcPr>
            <w:tcW w:w="507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14 911,66</w:t>
            </w:r>
          </w:p>
        </w:tc>
      </w:tr>
      <w:tr w:rsidR="00B91E71" w:rsidRPr="00484A08" w:rsidTr="00B91E71">
        <w:tc>
          <w:tcPr>
            <w:tcW w:w="201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395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50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3 948,83</w:t>
            </w:r>
          </w:p>
        </w:tc>
        <w:tc>
          <w:tcPr>
            <w:tcW w:w="50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253,28</w:t>
            </w:r>
          </w:p>
        </w:tc>
        <w:tc>
          <w:tcPr>
            <w:tcW w:w="508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1 433,94</w:t>
            </w:r>
          </w:p>
        </w:tc>
        <w:tc>
          <w:tcPr>
            <w:tcW w:w="552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1 455,42</w:t>
            </w:r>
          </w:p>
        </w:tc>
        <w:tc>
          <w:tcPr>
            <w:tcW w:w="507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8 653,80</w:t>
            </w:r>
          </w:p>
        </w:tc>
      </w:tr>
      <w:tr w:rsidR="00B91E71" w:rsidRPr="00484A08" w:rsidTr="00B91E71">
        <w:tc>
          <w:tcPr>
            <w:tcW w:w="201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финансируемые из бюджетов всех уровней</w:t>
            </w:r>
          </w:p>
        </w:tc>
        <w:tc>
          <w:tcPr>
            <w:tcW w:w="395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50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5 683,77</w:t>
            </w:r>
          </w:p>
        </w:tc>
        <w:tc>
          <w:tcPr>
            <w:tcW w:w="50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2 582,00</w:t>
            </w:r>
          </w:p>
        </w:tc>
        <w:tc>
          <w:tcPr>
            <w:tcW w:w="508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2 187,77</w:t>
            </w:r>
          </w:p>
        </w:tc>
        <w:tc>
          <w:tcPr>
            <w:tcW w:w="552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891,51</w:t>
            </w:r>
          </w:p>
        </w:tc>
        <w:tc>
          <w:tcPr>
            <w:tcW w:w="507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4 278,68</w:t>
            </w:r>
          </w:p>
        </w:tc>
      </w:tr>
      <w:tr w:rsidR="00B91E71" w:rsidRPr="00484A08" w:rsidTr="00B91E71">
        <w:tc>
          <w:tcPr>
            <w:tcW w:w="201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организации</w:t>
            </w:r>
          </w:p>
        </w:tc>
        <w:tc>
          <w:tcPr>
            <w:tcW w:w="395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50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1 744,23</w:t>
            </w:r>
          </w:p>
        </w:tc>
        <w:tc>
          <w:tcPr>
            <w:tcW w:w="50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1 826,53</w:t>
            </w:r>
          </w:p>
        </w:tc>
        <w:tc>
          <w:tcPr>
            <w:tcW w:w="508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57,21</w:t>
            </w:r>
          </w:p>
        </w:tc>
        <w:tc>
          <w:tcPr>
            <w:tcW w:w="552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76,30</w:t>
            </w:r>
          </w:p>
        </w:tc>
        <w:tc>
          <w:tcPr>
            <w:tcW w:w="507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1 979,18</w:t>
            </w:r>
          </w:p>
        </w:tc>
      </w:tr>
      <w:tr w:rsidR="00B91E71" w:rsidRPr="00484A08" w:rsidTr="00B91E71">
        <w:tc>
          <w:tcPr>
            <w:tcW w:w="201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организации-перепродавцы</w:t>
            </w:r>
          </w:p>
        </w:tc>
        <w:tc>
          <w:tcPr>
            <w:tcW w:w="395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509" w:type="pct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" w:type="pct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8" w:type="pct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E71" w:rsidRPr="00484A08" w:rsidTr="00B91E71">
        <w:tc>
          <w:tcPr>
            <w:tcW w:w="2019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тепловой энергии на технологические нужды предприятий, имеющих 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теплоисточник</w:t>
            </w:r>
          </w:p>
        </w:tc>
        <w:tc>
          <w:tcPr>
            <w:tcW w:w="395" w:type="pct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509" w:type="pct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" w:type="pct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8" w:type="pct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1E71" w:rsidRPr="00484A08" w:rsidRDefault="00B91E71" w:rsidP="00484A08">
      <w:pPr>
        <w:tabs>
          <w:tab w:val="left" w:pos="0"/>
          <w:tab w:val="left" w:pos="720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91E71" w:rsidRPr="00484A08" w:rsidRDefault="00B91E71" w:rsidP="00484A08">
      <w:pPr>
        <w:tabs>
          <w:tab w:val="left" w:pos="0"/>
          <w:tab w:val="left" w:pos="720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B91E71" w:rsidRPr="00484A08" w:rsidSect="00B91E71">
          <w:pgSz w:w="16838" w:h="11906" w:orient="landscape"/>
          <w:pgMar w:top="1701" w:right="1134" w:bottom="851" w:left="1077" w:header="709" w:footer="709" w:gutter="0"/>
          <w:cols w:space="708"/>
          <w:titlePg/>
          <w:docGrid w:linePitch="381"/>
        </w:sectPr>
      </w:pPr>
    </w:p>
    <w:p w:rsidR="00B91E71" w:rsidRPr="00484A08" w:rsidRDefault="00B91E71" w:rsidP="00484A08">
      <w:pPr>
        <w:tabs>
          <w:tab w:val="left" w:pos="0"/>
          <w:tab w:val="left" w:pos="720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91E71" w:rsidRPr="00484A08" w:rsidRDefault="00B91E71" w:rsidP="00484A08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показатели энергетической эффективности системы теплоснабжения МО «Глазовский район» по данным за 2012 год:</w:t>
      </w:r>
    </w:p>
    <w:p w:rsidR="00B91E71" w:rsidRPr="00484A08" w:rsidRDefault="00B91E71" w:rsidP="00484A08">
      <w:pPr>
        <w:numPr>
          <w:ilvl w:val="1"/>
          <w:numId w:val="22"/>
        </w:numPr>
        <w:tabs>
          <w:tab w:val="num" w:pos="1260"/>
        </w:tabs>
        <w:spacing w:after="0" w:line="23" w:lineRule="atLeast"/>
        <w:ind w:left="12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тепловой энергии, реализуемой по приборному учету – 14,1 процента;</w:t>
      </w:r>
    </w:p>
    <w:p w:rsidR="00B91E71" w:rsidRPr="00484A08" w:rsidRDefault="00B91E71" w:rsidP="00484A08">
      <w:pPr>
        <w:numPr>
          <w:ilvl w:val="1"/>
          <w:numId w:val="22"/>
        </w:numPr>
        <w:tabs>
          <w:tab w:val="num" w:pos="1260"/>
        </w:tabs>
        <w:spacing w:after="0" w:line="23" w:lineRule="atLeast"/>
        <w:ind w:left="12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средневзвешенный коэффициент использования установленной мощности котельного оборудования – 0,267;</w:t>
      </w:r>
    </w:p>
    <w:p w:rsidR="00B91E71" w:rsidRPr="00484A08" w:rsidRDefault="00B91E71" w:rsidP="00484A08">
      <w:pPr>
        <w:numPr>
          <w:ilvl w:val="1"/>
          <w:numId w:val="22"/>
        </w:numPr>
        <w:tabs>
          <w:tab w:val="num" w:pos="1260"/>
        </w:tabs>
        <w:spacing w:after="0" w:line="23" w:lineRule="atLeast"/>
        <w:ind w:left="12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расход условного топлива на отпуск тепловой энергии и КПД котельных брутто – </w:t>
      </w:r>
      <w:smartTag w:uri="urn:schemas-microsoft-com:office:smarttags" w:element="metricconverter">
        <w:smartTagPr>
          <w:attr w:name="ProductID" w:val="187,88 кг"/>
        </w:smartTagPr>
        <w:r w:rsidRPr="00484A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187,88 </w:t>
        </w:r>
        <w:proofErr w:type="spellStart"/>
        <w:r w:rsidRPr="00484A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</w:t>
        </w:r>
      </w:smartTag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./Гкал (77,95 процента);</w:t>
      </w:r>
    </w:p>
    <w:p w:rsidR="00B91E71" w:rsidRPr="00484A08" w:rsidRDefault="00B91E71" w:rsidP="00484A08">
      <w:pPr>
        <w:numPr>
          <w:ilvl w:val="1"/>
          <w:numId w:val="22"/>
        </w:numPr>
        <w:tabs>
          <w:tab w:val="num" w:pos="1260"/>
        </w:tabs>
        <w:spacing w:after="0" w:line="23" w:lineRule="atLeast"/>
        <w:ind w:left="12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расход электроэнергии на отпускаемую тепловую энергию 29,07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Втч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/Гк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ал;</w:t>
      </w:r>
    </w:p>
    <w:p w:rsidR="00B91E71" w:rsidRPr="00484A08" w:rsidRDefault="00B91E71" w:rsidP="00484A08">
      <w:pPr>
        <w:numPr>
          <w:ilvl w:val="1"/>
          <w:numId w:val="22"/>
        </w:numPr>
        <w:tabs>
          <w:tab w:val="num" w:pos="1260"/>
        </w:tabs>
        <w:spacing w:after="0" w:line="23" w:lineRule="atLeast"/>
        <w:ind w:left="12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потери тепловой энергии при ее транспортировке по сетям (учтенные при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тарифообразовании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11,3 процента</w:t>
      </w:r>
      <w:r w:rsidRPr="00484A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1E71" w:rsidRPr="00484A08" w:rsidRDefault="00B91E71" w:rsidP="00484A08">
      <w:pPr>
        <w:numPr>
          <w:ilvl w:val="1"/>
          <w:numId w:val="22"/>
        </w:numPr>
        <w:tabs>
          <w:tab w:val="num" w:pos="1260"/>
        </w:tabs>
        <w:spacing w:after="0" w:line="23" w:lineRule="atLeast"/>
        <w:ind w:left="12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ветхих тепловых сетей всех форм собственности – 9,8 процента;</w:t>
      </w:r>
    </w:p>
    <w:p w:rsidR="00B91E71" w:rsidRPr="00484A08" w:rsidRDefault="00B91E71" w:rsidP="00484A08">
      <w:pPr>
        <w:numPr>
          <w:ilvl w:val="1"/>
          <w:numId w:val="22"/>
        </w:numPr>
        <w:tabs>
          <w:tab w:val="num" w:pos="1260"/>
        </w:tabs>
        <w:spacing w:after="0" w:line="23" w:lineRule="atLeast"/>
        <w:ind w:left="12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удельная материальная характеристика системы теплоснабжения – 380,4 м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/(Гкал/ч).</w:t>
      </w:r>
    </w:p>
    <w:p w:rsidR="00B91E71" w:rsidRPr="00484A08" w:rsidRDefault="00B91E71" w:rsidP="00484A08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91E71" w:rsidRPr="00484A08" w:rsidRDefault="00B91E71" w:rsidP="00484A08">
      <w:pPr>
        <w:tabs>
          <w:tab w:val="left" w:pos="0"/>
          <w:tab w:val="left" w:pos="720"/>
        </w:tabs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определенные значения показателей энергетической эффективности свидетельствуют о том, что в целом система теплоснабжения МО «Глазовский район» функционирует за границами зоны предельной эффективности централизованного теплоснабжения. Имеющийся значительный износ систем транспорта и распределения тепловой энергии приводит к повышенному уровню потерь по сравнению с 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на 20 – 40 процентов. 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сверхнормативные потери тепловой энергии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энергоснабжающие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вынуждены компенсировать завышенным полезным отпуском потребителям, у которых приборный учет тепловой энергии отсутствует, так как учет в тарифе фактических потерь в соответствии с п.90 «Основ ценообразования в сфере теплоснабжения», утвержденных постановлением Правительства Российской Федерации от 22.10.2012 № 1075, возможен только при реализации теплоснабжающей организацией более 75 процентов тепловой энергии по показаниям приборов учета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это приводит к существенному перекосу показателей тепловых балансов организаций и невозможности в отдельных случаях отражения реального положения дел в сфере теплоснабжения муниципального образования. Существующая положительная динамика оснащения приборным учетом тепловой энергии у потребителей приведет в скором времени к более явному выявлению проблемы изношенности элементов энергетической системы.</w:t>
      </w:r>
    </w:p>
    <w:p w:rsidR="00B91E71" w:rsidRPr="00484A08" w:rsidRDefault="00B91E71" w:rsidP="00484A08">
      <w:pPr>
        <w:tabs>
          <w:tab w:val="left" w:pos="0"/>
          <w:tab w:val="left" w:pos="720"/>
        </w:tabs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Существующая ситуация диктует необходимость проведения комплексной работы, во главе которой стоит оптимизация совокупности всех систем теплоснабжения на территории района, направленная на повышение эффективности, надежности и безопасности функционирования всех звеньев энергетической системы: от источника до потребителя, а не только локальная замена отдельного оборудования и ремонтно-восстановительные работы на тепловых сетях. Выбор первоочередных направлений оптимизации системы теплоснабжения должен быть определен при разработке схемы теплоснабжения муниципального образования согласно требованиям Федерального закона от 27.07.2010 № 190-ФЗ «О теплоснабжении». Перечень мероприятий муниципальной программы, направленных на повышение энергетической эффективности функционирования систем теплоснабжения, будет откорректирован по результатам разработки схемы теплоснабжения МО «Глазовский район».</w:t>
      </w:r>
    </w:p>
    <w:p w:rsidR="00B91E71" w:rsidRPr="00484A08" w:rsidRDefault="00B91E71" w:rsidP="00484A08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оценочным данным в целом по муниципальному образованию потенциал сбережения в системах теплоснабжения составляет в 2 268,75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т.у.т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 (27,4 процента).</w:t>
      </w: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4A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Характеристика систем электроснабжения.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«Глазовский район» действуют следующие территориальные электросетевые организации: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ОАО «МРСК Центра и Приволжья», филиал «Удмуртэнерго» – ПС 10-110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линии электропередачи напряжением 0,4-110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находящиеся в собственности ОАО «МРСК Центра и Приволжья», филиал «Удмуртэнерго».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Горьковская дирекция по энергообеспечению - структурное подразделение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Трансэнерго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филиал ОАО «РЖД»: ПС 110/35/27,5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«Кожиль» - 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находящаяся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собственности ОАО «РЖД».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Центрами питания распределительной сети 6-10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11 понизительных подстанций ОАО «МРСК Центра и Приволжья» филиал «Удмуртэнерго»: 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110/10 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Сянино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», 110/10 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«Солдырь» 110/10 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«Бройлерная», 35/10 «40 лет Октября», 35/10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«Горная», 35/10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«Люм», 35/10 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«Отогурт», 35/10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35/10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Педоново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35/10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«Понино», 35/10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«Слудка».</w:t>
      </w:r>
    </w:p>
    <w:p w:rsidR="00B91E71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распределительных электрических сетей 0,4-10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«Глазовский район» представлена в таблице 3.</w:t>
      </w:r>
    </w:p>
    <w:p w:rsidR="00BF5CE3" w:rsidRPr="00484A08" w:rsidRDefault="00BF5CE3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3. - Общая характеристика распределительных электрических сетей 0,4-10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«Глазовский район» </w:t>
      </w:r>
    </w:p>
    <w:tbl>
      <w:tblPr>
        <w:tblW w:w="919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5734"/>
        <w:gridCol w:w="1289"/>
        <w:gridCol w:w="1249"/>
      </w:tblGrid>
      <w:tr w:rsidR="00B91E71" w:rsidRPr="00484A08" w:rsidTr="00B91E71">
        <w:trPr>
          <w:trHeight w:val="322"/>
          <w:tblHeader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B91E71" w:rsidRPr="00484A08" w:rsidTr="00B91E71">
        <w:trPr>
          <w:trHeight w:val="322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питающих фидеров 6-10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B91E71" w:rsidRPr="00484A08" w:rsidTr="00B91E71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протяженность сети 6-10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678,3</w:t>
            </w:r>
          </w:p>
        </w:tc>
      </w:tr>
      <w:tr w:rsidR="00B91E71" w:rsidRPr="00484A08" w:rsidTr="00B91E71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Кабельные линии 6-10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</w:tr>
      <w:tr w:rsidR="00B91E71" w:rsidRPr="00484A08" w:rsidTr="00B91E71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Воздушные линии 6-10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673,5</w:t>
            </w:r>
          </w:p>
        </w:tc>
      </w:tr>
      <w:tr w:rsidR="00B91E71" w:rsidRPr="00484A08" w:rsidTr="00B91E71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протяженность ЛЭП 6-10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B91E71" w:rsidRPr="00484A08" w:rsidTr="00B91E71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протяженность ЛЭП 6-10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</w:tr>
      <w:tr w:rsidR="00B91E71" w:rsidRPr="00484A08" w:rsidTr="00B91E71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трансформаторных подстанций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</w:tr>
      <w:tr w:rsidR="00B91E71" w:rsidRPr="00484A08" w:rsidTr="00B91E71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РП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91E71" w:rsidRPr="00484A08" w:rsidTr="00B91E71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установленных силовых трансформаторов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</w:tr>
      <w:tr w:rsidR="00B91E71" w:rsidRPr="00484A08" w:rsidTr="00B91E71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мощность трансформаторов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57 460</w:t>
            </w:r>
          </w:p>
        </w:tc>
      </w:tr>
      <w:tr w:rsidR="00B91E71" w:rsidRPr="00484A08" w:rsidTr="00B91E71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протяженность сети 0,4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394,2</w:t>
            </w:r>
          </w:p>
        </w:tc>
      </w:tr>
      <w:tr w:rsidR="00B91E71" w:rsidRPr="00484A08" w:rsidTr="00B91E71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Кабельные линии 0,4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B91E71" w:rsidRPr="00484A08" w:rsidTr="00B91E71">
        <w:trPr>
          <w:trHeight w:val="33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Воздушные линии 0,4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389,1</w:t>
            </w:r>
          </w:p>
        </w:tc>
      </w:tr>
    </w:tbl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свободной для технологического присоединения потребителей трансформаторной мощности по питающим подстанциям 35-110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16,02 МВА.</w:t>
      </w:r>
    </w:p>
    <w:p w:rsidR="00B91E71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электроэнергии сетевых организаций, оказывающих услуги по передаче электроэнергии в границах муниципального образования «Глазовский район» приведен в таблице 4.</w:t>
      </w:r>
    </w:p>
    <w:p w:rsidR="00BF5CE3" w:rsidRDefault="00BF5CE3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CE3" w:rsidRDefault="00BF5CE3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CE3" w:rsidRDefault="00BF5CE3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CE3" w:rsidRDefault="00BF5CE3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CE3" w:rsidRDefault="00BF5CE3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CE3" w:rsidRDefault="00BF5CE3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CE3" w:rsidRPr="00484A08" w:rsidRDefault="00BF5CE3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 – Баланс электроэнергии в электрических сетях в границах  муниципального образования «Глазовский район»</w:t>
      </w:r>
    </w:p>
    <w:tbl>
      <w:tblPr>
        <w:tblW w:w="8959" w:type="dxa"/>
        <w:jc w:val="center"/>
        <w:tblInd w:w="103" w:type="dxa"/>
        <w:tblLook w:val="0000" w:firstRow="0" w:lastRow="0" w:firstColumn="0" w:lastColumn="0" w:noHBand="0" w:noVBand="0"/>
      </w:tblPr>
      <w:tblGrid>
        <w:gridCol w:w="5980"/>
        <w:gridCol w:w="1471"/>
        <w:gridCol w:w="1508"/>
      </w:tblGrid>
      <w:tr w:rsidR="00B91E71" w:rsidRPr="00484A08" w:rsidTr="00B91E71">
        <w:trPr>
          <w:trHeight w:val="542"/>
          <w:tblHeader/>
          <w:jc w:val="center"/>
        </w:trPr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BF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BF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BF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2012г.</w:t>
            </w:r>
          </w:p>
        </w:tc>
      </w:tr>
      <w:tr w:rsidR="00B91E71" w:rsidRPr="00484A08" w:rsidTr="00BF5CE3">
        <w:trPr>
          <w:trHeight w:val="276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BF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BF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BF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269"/>
          <w:tblHeader/>
          <w:jc w:val="center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BF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BF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BF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1E71" w:rsidRPr="00484A08" w:rsidTr="00B91E71">
        <w:trPr>
          <w:trHeight w:val="542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BF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Поступление электроэнергии в сеть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BF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E71" w:rsidRPr="00484A08" w:rsidRDefault="00B91E71" w:rsidP="00BF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76 026</w:t>
            </w:r>
          </w:p>
        </w:tc>
      </w:tr>
      <w:tr w:rsidR="00B91E71" w:rsidRPr="00484A08" w:rsidTr="00B91E71">
        <w:trPr>
          <w:trHeight w:val="542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BF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Отпуск электроэнергии потребителям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BF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E71" w:rsidRPr="00484A08" w:rsidRDefault="00B91E71" w:rsidP="00BF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66 237</w:t>
            </w:r>
          </w:p>
        </w:tc>
      </w:tr>
      <w:tr w:rsidR="00B91E71" w:rsidRPr="00484A08" w:rsidTr="00B91E71">
        <w:trPr>
          <w:trHeight w:val="510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BF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Потери электроэнергии в сетях ТСО 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BF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E71" w:rsidRPr="00484A08" w:rsidRDefault="00B91E71" w:rsidP="00BF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9 789</w:t>
            </w:r>
          </w:p>
        </w:tc>
      </w:tr>
      <w:tr w:rsidR="00B91E71" w:rsidRPr="00484A08" w:rsidTr="00B91E71">
        <w:trPr>
          <w:trHeight w:val="542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BF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Потери электроэнергии в сетях ТСО относительно поступления в сеть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BF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E71" w:rsidRPr="00484A08" w:rsidRDefault="00B91E71" w:rsidP="00BF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</w:tr>
    </w:tbl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повышения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электроснабжения муниципального образования «Глазовский район»: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056223" w:rsidRDefault="00B91E71" w:rsidP="00056223">
      <w:pPr>
        <w:pStyle w:val="a9"/>
        <w:numPr>
          <w:ilvl w:val="0"/>
          <w:numId w:val="34"/>
        </w:numPr>
        <w:spacing w:after="0" w:line="23" w:lineRule="atLeast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62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качественной и безопасной эксплуатации бесхозяйных электрических сетей.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Бесхозяйные распределительные электрические сети в силу того, что организация их эксплуатации не налажена должным образом, являются серьезным фактором возникновения и развития технологических нарушений в электрических сетях. Они представляют прямую угрозу для здоровья и жизни населения. Кроме того, бесхозяйные распределительные электрические сети – одна из причин снижения качества поставляемой электрической энергии и увеличения потерь электроэнергии. 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 к решению данного вопроса подразумевается выполнять по следующим направлениям:</w:t>
      </w:r>
    </w:p>
    <w:p w:rsidR="00B91E71" w:rsidRPr="00484A08" w:rsidRDefault="00B91E71" w:rsidP="00BF5CE3">
      <w:pPr>
        <w:numPr>
          <w:ilvl w:val="0"/>
          <w:numId w:val="19"/>
        </w:numPr>
        <w:spacing w:after="0" w:line="23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84A0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Организация графического </w:t>
      </w:r>
      <w:r w:rsidRPr="00484A08">
        <w:rPr>
          <w:rFonts w:ascii="Times New Roman" w:eastAsia="Calibri" w:hAnsi="Times New Roman" w:cs="Times New Roman"/>
          <w:sz w:val="24"/>
          <w:szCs w:val="24"/>
        </w:rPr>
        <w:t>изображения</w:t>
      </w:r>
      <w:r w:rsidRPr="00484A0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объектов электроснабжения с привязкой в географических проекциях к топографической основе МО и полным описанием </w:t>
      </w:r>
      <w:r w:rsidRPr="00484A08">
        <w:rPr>
          <w:rFonts w:ascii="Times New Roman" w:eastAsia="Calibri" w:hAnsi="Times New Roman" w:cs="Times New Roman"/>
          <w:sz w:val="24"/>
          <w:szCs w:val="24"/>
        </w:rPr>
        <w:t>взаимосвязанности</w:t>
      </w:r>
      <w:r w:rsidRPr="00484A0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объектов распределительной </w:t>
      </w:r>
      <w:r w:rsidRPr="00484A08">
        <w:rPr>
          <w:rFonts w:ascii="Times New Roman" w:eastAsia="Calibri" w:hAnsi="Times New Roman" w:cs="Times New Roman"/>
          <w:sz w:val="24"/>
          <w:szCs w:val="24"/>
        </w:rPr>
        <w:t>электрической сети всех уровней напряжения (создание ГИС сети электроснабжения)</w:t>
      </w:r>
      <w:r w:rsidRPr="00484A08">
        <w:rPr>
          <w:rFonts w:ascii="Times New Roman" w:eastAsia="Calibri" w:hAnsi="Times New Roman" w:cs="Times New Roman"/>
          <w:sz w:val="24"/>
          <w:szCs w:val="24"/>
          <w:lang w:val="x-none"/>
        </w:rPr>
        <w:t>;</w:t>
      </w:r>
    </w:p>
    <w:p w:rsidR="00B91E71" w:rsidRPr="00484A08" w:rsidRDefault="00B91E71" w:rsidP="00BF5CE3">
      <w:pPr>
        <w:numPr>
          <w:ilvl w:val="0"/>
          <w:numId w:val="19"/>
        </w:numPr>
        <w:spacing w:after="0" w:line="23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84A08">
        <w:rPr>
          <w:rFonts w:ascii="Times New Roman" w:eastAsia="Calibri" w:hAnsi="Times New Roman" w:cs="Times New Roman"/>
          <w:sz w:val="24"/>
          <w:szCs w:val="24"/>
          <w:lang w:val="x-none"/>
        </w:rPr>
        <w:t>Организация паспортизации объектов электроснабжения расположенных на территории МО;</w:t>
      </w:r>
    </w:p>
    <w:p w:rsidR="00B91E71" w:rsidRPr="00484A08" w:rsidRDefault="00B91E71" w:rsidP="00BF5CE3">
      <w:pPr>
        <w:numPr>
          <w:ilvl w:val="0"/>
          <w:numId w:val="19"/>
        </w:numPr>
        <w:spacing w:after="0" w:line="23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84A0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Организация описания единиц административного деления земельных участков с возможностью формирования и генерации пространственных технологических запросов и отчетов по системе электроснабжения в административно-территориальных разрезах.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84A08">
        <w:rPr>
          <w:rFonts w:ascii="Times New Roman" w:eastAsia="Calibri" w:hAnsi="Times New Roman" w:cs="Times New Roman"/>
          <w:sz w:val="24"/>
          <w:szCs w:val="24"/>
          <w:lang w:val="x-none"/>
        </w:rPr>
        <w:t>Данное мероприятие является составной частью  выполнения:</w:t>
      </w: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A08">
        <w:rPr>
          <w:rFonts w:ascii="Times New Roman" w:eastAsia="Calibri" w:hAnsi="Times New Roman" w:cs="Times New Roman"/>
          <w:sz w:val="24"/>
          <w:szCs w:val="24"/>
        </w:rPr>
        <w:t>- Постановления Правительства РФ от 14.06.2013 №502 «О разработке программ комплексного развития систем коммунальной инфраструктуры поселений, городских округов»</w:t>
      </w:r>
    </w:p>
    <w:p w:rsidR="00B91E71" w:rsidRPr="00484A08" w:rsidRDefault="00B91E71" w:rsidP="00484A08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A0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- Приказа </w:t>
      </w:r>
      <w:proofErr w:type="spellStart"/>
      <w:r w:rsidRPr="00484A08">
        <w:rPr>
          <w:rFonts w:ascii="Times New Roman" w:eastAsia="Calibri" w:hAnsi="Times New Roman" w:cs="Times New Roman"/>
          <w:sz w:val="24"/>
          <w:szCs w:val="24"/>
          <w:lang w:val="x-none"/>
        </w:rPr>
        <w:t>Минрегиона</w:t>
      </w:r>
      <w:proofErr w:type="spellEnd"/>
      <w:r w:rsidRPr="00484A0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РФ от 06.05.2011 №204 «О разработке программ комплексного развития систем коммунальной инфраструктуры муниципальных образований»</w:t>
      </w:r>
      <w:r w:rsidRPr="00484A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91E71" w:rsidRPr="00484A08" w:rsidRDefault="00B91E71" w:rsidP="00484A08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A08">
        <w:rPr>
          <w:rFonts w:ascii="Times New Roman" w:eastAsia="Calibri" w:hAnsi="Times New Roman" w:cs="Times New Roman"/>
          <w:sz w:val="24"/>
          <w:szCs w:val="24"/>
        </w:rPr>
        <w:t>- Приказа Федерального агентства по строительству и ЖКХ от 01.10.2013 №359/ГС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округов».</w:t>
      </w:r>
    </w:p>
    <w:p w:rsidR="00B91E71" w:rsidRDefault="00B91E71" w:rsidP="00484A08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223" w:rsidRDefault="00056223" w:rsidP="00484A08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223" w:rsidRDefault="00056223" w:rsidP="00484A08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223" w:rsidRDefault="00056223" w:rsidP="00484A08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1E71" w:rsidRPr="00484A08" w:rsidRDefault="00B91E71" w:rsidP="00056223">
      <w:pPr>
        <w:numPr>
          <w:ilvl w:val="0"/>
          <w:numId w:val="23"/>
        </w:numPr>
        <w:tabs>
          <w:tab w:val="clear" w:pos="1428"/>
        </w:tabs>
        <w:spacing w:after="0" w:line="23" w:lineRule="atLeast"/>
        <w:ind w:left="0" w:firstLine="709"/>
        <w:jc w:val="both"/>
        <w:outlineLvl w:val="2"/>
        <w:rPr>
          <w:rFonts w:ascii="Times New Roman" w:eastAsia="TimesNewRoman" w:hAnsi="Times New Roman" w:cs="Times New Roman"/>
          <w:i/>
          <w:sz w:val="24"/>
          <w:szCs w:val="24"/>
          <w:lang w:eastAsia="ru-RU"/>
        </w:rPr>
      </w:pPr>
      <w:r w:rsidRPr="00484A08">
        <w:rPr>
          <w:rFonts w:ascii="Times New Roman" w:eastAsia="TimesNewRoman" w:hAnsi="Times New Roman" w:cs="Times New Roman"/>
          <w:i/>
          <w:sz w:val="24"/>
          <w:szCs w:val="24"/>
          <w:lang w:eastAsia="ru-RU"/>
        </w:rPr>
        <w:lastRenderedPageBreak/>
        <w:t>Модернизация системы уличного  освещения</w:t>
      </w:r>
    </w:p>
    <w:p w:rsidR="00B91E71" w:rsidRPr="00484A08" w:rsidRDefault="00B91E71" w:rsidP="00484A08">
      <w:pPr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Освещение транспортных магистралей, жилых и пешеходных зон МО «Глазовский район» осуществляется с применением источников света с дуговыми ртутными лампами высокого давления (ДРЛ) преимущественно с лампами ДРЛ-250 – 90,6 %. </w:t>
      </w:r>
    </w:p>
    <w:p w:rsidR="00B91E71" w:rsidRPr="00484A08" w:rsidRDefault="00B91E71" w:rsidP="00484A08">
      <w:pPr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расход электрической энергии в расчете на один светильник составляет 197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кВт·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spellEnd"/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/свет в год.</w:t>
      </w:r>
    </w:p>
    <w:p w:rsidR="00B91E71" w:rsidRPr="00484A08" w:rsidRDefault="00B91E71" w:rsidP="00484A08">
      <w:pPr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Распределительная сеть уличного освещения выполнена в однофазном исполнении, на деревянных и 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ж/б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опорах, с использованием неизолированного провода. </w:t>
      </w:r>
    </w:p>
    <w:p w:rsidR="00B91E71" w:rsidRPr="00484A08" w:rsidRDefault="00B91E71" w:rsidP="00484A08">
      <w:pPr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дуговых ртутных ламп высокого давления и ламп накаливания по сравнению 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светильниками с натриевыми лампами высокого давления и светодиодными светильники значительно ниже при одинаковых световых характеристиках.</w:t>
      </w:r>
    </w:p>
    <w:p w:rsidR="00B91E71" w:rsidRPr="00484A08" w:rsidRDefault="00B91E71" w:rsidP="00484A08">
      <w:pPr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провести реконструкцию сети уличного освещения с заменой:</w:t>
      </w:r>
    </w:p>
    <w:p w:rsidR="00B91E71" w:rsidRPr="00484A08" w:rsidRDefault="00B91E71" w:rsidP="00484A08">
      <w:pPr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светильников на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энергоэффективные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1E71" w:rsidRPr="00484A08" w:rsidRDefault="00B91E71" w:rsidP="00484A08">
      <w:pPr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заменой неизолированного провода на СИП (с равномерным распределением нагрузок по фазам).</w:t>
      </w:r>
    </w:p>
    <w:p w:rsidR="00B91E71" w:rsidRPr="00484A08" w:rsidRDefault="00B91E71" w:rsidP="00484A08">
      <w:pPr>
        <w:spacing w:after="0" w:line="23" w:lineRule="atLeast"/>
        <w:ind w:firstLine="540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056223">
      <w:pPr>
        <w:numPr>
          <w:ilvl w:val="0"/>
          <w:numId w:val="23"/>
        </w:numPr>
        <w:tabs>
          <w:tab w:val="clear" w:pos="1428"/>
        </w:tabs>
        <w:spacing w:after="0" w:line="23" w:lineRule="atLeast"/>
        <w:ind w:left="0" w:firstLine="851"/>
        <w:jc w:val="both"/>
        <w:outlineLvl w:val="2"/>
        <w:rPr>
          <w:rFonts w:ascii="Times New Roman" w:eastAsia="TimesNewRoman" w:hAnsi="Times New Roman" w:cs="Times New Roman"/>
          <w:i/>
          <w:sz w:val="24"/>
          <w:szCs w:val="24"/>
          <w:lang w:eastAsia="ru-RU"/>
        </w:rPr>
      </w:pPr>
      <w:r w:rsidRPr="00484A08">
        <w:rPr>
          <w:rFonts w:ascii="Times New Roman" w:eastAsia="TimesNewRoman" w:hAnsi="Times New Roman" w:cs="Times New Roman"/>
          <w:i/>
          <w:sz w:val="24"/>
          <w:szCs w:val="24"/>
          <w:lang w:eastAsia="ru-RU"/>
        </w:rPr>
        <w:t>Учет электроэнергии на общедомовые нужды в МКД</w:t>
      </w:r>
    </w:p>
    <w:p w:rsidR="00B91E71" w:rsidRPr="00484A08" w:rsidRDefault="00B91E71" w:rsidP="00484A08">
      <w:pPr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учета используемой электрической энергии и применение приборов учета электрической энергии используемой на общедомовые нужды определены Федеральным законом от 23 ноября </w:t>
      </w:r>
      <w:smartTag w:uri="urn:schemas-microsoft-com:office:smarttags" w:element="metricconverter">
        <w:smartTagPr>
          <w:attr w:name="ProductID" w:val="2009 г"/>
        </w:smartTagPr>
        <w:r w:rsidRPr="00484A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B91E71" w:rsidRPr="00484A08" w:rsidRDefault="00B91E71" w:rsidP="00484A08">
      <w:pPr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преимуществом при установке общедомового прибора коммерческого учета электрической энергии является получение реальных данных по потреблению электрической энергии многоквартирным домом (МКД), на основании которых можно проводить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малозатратные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оптимизации потребления электрической энергии на общедомовые нужды многоквартирного дома, а также проводить в дальнейшем энергосберегающие мероприятия с анализом их результатов. Кроме того плата за электрическую энергию тех МКД, где общедомовой учет электрической энергии отсутствует, значительно выше, чем в случае, если бы прибор учета был установлен. Что в конечном итоге стимулирует собственников жилья в МКД, к проведению мероприятий по энергосбережению и повышению энергетической эффективности, в части снижения потребления электрической энергии на общедомовые нужды.</w:t>
      </w:r>
    </w:p>
    <w:p w:rsidR="00B91E71" w:rsidRPr="00484A08" w:rsidRDefault="00B91E71" w:rsidP="00484A08">
      <w:pPr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установить общедомовые приборы учета электрической энергии с организацией автоматизированного сбора и передачи данных и возможностью интеграции в единую информационную автоматизированную систему контроля и учета топливно-энергетических ресурсов муниципального образования «Глазовский район» (ЕИАСКУ ТЭР).</w:t>
      </w:r>
    </w:p>
    <w:p w:rsidR="00B91E71" w:rsidRPr="00056223" w:rsidRDefault="00B91E71" w:rsidP="00056223">
      <w:pPr>
        <w:spacing w:after="0" w:line="23" w:lineRule="atLeast"/>
        <w:ind w:left="851"/>
        <w:jc w:val="both"/>
        <w:outlineLvl w:val="2"/>
        <w:rPr>
          <w:rFonts w:ascii="Times New Roman" w:eastAsia="TimesNewRoman" w:hAnsi="Times New Roman" w:cs="Times New Roman"/>
          <w:i/>
          <w:sz w:val="24"/>
          <w:szCs w:val="24"/>
          <w:lang w:eastAsia="ru-RU"/>
        </w:rPr>
      </w:pPr>
    </w:p>
    <w:p w:rsidR="00B91E71" w:rsidRPr="00484A08" w:rsidRDefault="00B91E71" w:rsidP="00056223">
      <w:pPr>
        <w:numPr>
          <w:ilvl w:val="0"/>
          <w:numId w:val="23"/>
        </w:numPr>
        <w:tabs>
          <w:tab w:val="clear" w:pos="1428"/>
        </w:tabs>
        <w:spacing w:after="0" w:line="23" w:lineRule="atLeast"/>
        <w:ind w:left="0" w:firstLine="851"/>
        <w:jc w:val="both"/>
        <w:outlineLvl w:val="2"/>
        <w:rPr>
          <w:rFonts w:ascii="Times New Roman" w:eastAsia="TimesNewRoman" w:hAnsi="Times New Roman" w:cs="Times New Roman"/>
          <w:i/>
          <w:sz w:val="24"/>
          <w:szCs w:val="24"/>
          <w:lang w:eastAsia="ru-RU"/>
        </w:rPr>
      </w:pPr>
      <w:r w:rsidRPr="00056223">
        <w:rPr>
          <w:rFonts w:ascii="Times New Roman" w:eastAsia="TimesNewRoman" w:hAnsi="Times New Roman" w:cs="Times New Roman"/>
          <w:i/>
          <w:sz w:val="24"/>
          <w:szCs w:val="24"/>
          <w:lang w:eastAsia="ru-RU"/>
        </w:rPr>
        <w:t>Оптимизация работы основного силового оборудования распределительной электрической сети</w:t>
      </w:r>
    </w:p>
    <w:p w:rsidR="00B91E71" w:rsidRPr="00484A08" w:rsidRDefault="00B91E71" w:rsidP="00484A08">
      <w:pPr>
        <w:spacing w:after="0" w:line="23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Замена трансформаторов с коэффициентом загрузки менее 0,1.</w:t>
      </w:r>
    </w:p>
    <w:p w:rsidR="00B91E71" w:rsidRPr="00484A08" w:rsidRDefault="00B91E71" w:rsidP="00484A08">
      <w:pPr>
        <w:spacing w:after="0" w:line="23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Замена трансформаторов с коэффициентом загрузки более 0,9.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Замена отработавших свой нормативный срок трансформаторов на трансформаторы меньшей мощности позволит снизить потери холостого хода, увеличить надёжность электроснабжения, увеличить отпуск электроэнергии за счёт уменьшения эксплуатационных расходов из-за штатных (ремонт) и не штатных отключений не менее чем в пять раз.</w:t>
      </w:r>
    </w:p>
    <w:p w:rsidR="00B91E71" w:rsidRPr="00484A08" w:rsidRDefault="00B91E71" w:rsidP="00484A08">
      <w:pPr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Перераспределение нагрузки на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двухтрансформаторных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подстанциях</w:t>
      </w:r>
    </w:p>
    <w:p w:rsidR="00B91E71" w:rsidRPr="00484A08" w:rsidRDefault="00B91E71" w:rsidP="00484A08">
      <w:pPr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двухтрансформаторных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подстанций с загрузкой одного трансформатора более 80 %  при загрузке второго трансформатора подстанции менее 10 %, либо 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трансформатор находится без нагрузки (горячий резерв), приводит к завышенным нагрузочным потерям, и потерям на холостой ход трансформаторов. </w:t>
      </w:r>
    </w:p>
    <w:p w:rsidR="00B91E71" w:rsidRDefault="00B91E71" w:rsidP="00484A08">
      <w:pPr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снижения нагрузочных потерь и потерь на холостой ход трансформаторов на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двухтрансформаторных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подстанциях, предлагается произвести перераспределение существующей нагрузки подстанции равномерно (оптимальный вариант) между установленными и находящимися в работе трансформаторами.</w:t>
      </w:r>
    </w:p>
    <w:p w:rsidR="00CA37D4" w:rsidRPr="00484A08" w:rsidRDefault="00CA37D4" w:rsidP="00484A08">
      <w:pPr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CA37D4">
      <w:pPr>
        <w:numPr>
          <w:ilvl w:val="0"/>
          <w:numId w:val="23"/>
        </w:numPr>
        <w:tabs>
          <w:tab w:val="clear" w:pos="1428"/>
        </w:tabs>
        <w:spacing w:after="0" w:line="23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Внедрение средств и систем малой энергетики </w:t>
      </w:r>
    </w:p>
    <w:p w:rsidR="00B91E71" w:rsidRPr="00484A08" w:rsidRDefault="00B91E71" w:rsidP="00484A08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Перспективы применения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когенерационной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выработки тепловой и электрической энергии, как в муниципальном образовании, так и в республике в целом позволяют решить ряд проблем:  </w:t>
      </w:r>
    </w:p>
    <w:p w:rsidR="00B91E71" w:rsidRPr="00484A08" w:rsidRDefault="00B91E71" w:rsidP="00484A08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уменьшить энергетическую зависимость Удмуртской энергосистемы от  текущего состояния на оптовом рынке;</w:t>
      </w:r>
    </w:p>
    <w:p w:rsidR="00B91E71" w:rsidRPr="00484A08" w:rsidRDefault="00B91E71" w:rsidP="00484A08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заменить и модернизировать котельные с низким КПД;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установка источников энергии в непосредственной близости от предприятий обеспечивает снижение потерь энергии;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решить проблему несоответствия пропускной способности части распределительных сетей;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сократить потери электрической энергии.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Обычный (традиционный) способ получения электричества и тепла заключается в их раздельной генерации (электростанция и котельная). При этом значительная часть энергии первичного топлива не используется. Можно значительно уменьшить общее потребление топлива путем применения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когенерации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(совместного производства электроэнергии и тепла).</w:t>
      </w:r>
    </w:p>
    <w:p w:rsidR="00B91E71" w:rsidRPr="00484A08" w:rsidRDefault="00B91E71" w:rsidP="00484A08">
      <w:pPr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Когенерация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комбинированное производство электрической (или механической) и тепловой энергии из одного и того же первичного источника энергии. </w:t>
      </w:r>
    </w:p>
    <w:p w:rsidR="00B91E71" w:rsidRPr="00484A08" w:rsidRDefault="00B91E71" w:rsidP="00484A08">
      <w:pPr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Произведенная механическая энергия также может использоваться для поддержания работы вспомогательного оборудования, такого как компрессоры и насосы. Тепловая энергия может использоваться как для отопления, так и для охлаждения. Холод производится абсорбционным модулем, который может функционировать благодаря горячей воде, пару или горячим газам. </w:t>
      </w:r>
    </w:p>
    <w:p w:rsidR="00B91E71" w:rsidRPr="00484A08" w:rsidRDefault="00B91E71" w:rsidP="00484A08">
      <w:pPr>
        <w:spacing w:after="0" w:line="23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4A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Характеристика систем водоснабжения и водоотведения.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водоснабжения в Глазовском районе оказывают следующие предприятия: 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«ВФ-сервис», СПК «Коротай», СХПК «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Чиргино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Жилкомсервис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СПК «Северный», СХПК «Парзинский», СПК «Коммунар», СПК «Луч», ООО «Труд», ООО «Свет», ООО «СТВ-Сервис», ООО «Водосток», ООО «Родник», ООО «ЖКХ Глазовский район», которые обеспечивают централизованное водоснабжение следующих населенных пунктов:</w:t>
      </w:r>
      <w:proofErr w:type="gramEnd"/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«ВФ-сервис» - д. Адам, д. Солдырь.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СПК «Коротай» -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Курегово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Самки,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Кабаково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Коротаево.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СХПК «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Чиргино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Чиргино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Чиргино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(ферма).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«Жилкомсервис» - д. В-Слудка, д. Н-Слудка,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Пышкец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Пышкец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Люм, д. Золотарево, д. Пудвай,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Пудмаяг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Понино,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Изошур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Митино,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Коршуново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Полдарай,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Удм-Парзи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Тат-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Кочишево, д. Пусошур, д. В-Сепыч, д. Отогурт,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Лумпашур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Чажай</w:t>
      </w:r>
      <w:proofErr w:type="spellEnd"/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СПК «Северный» -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Шудзя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СХПК «Парзинский» - с.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Озегвай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Абагурт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Ягошур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Н-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СПК «Коммунар» -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-Ключи,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Тукбулатово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СПК «Луч» -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Гулёково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Макшур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Бабино, д. Иваново, д. Коротай</w:t>
      </w:r>
      <w:proofErr w:type="gramEnd"/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«Труд» - д. Дондыкар.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«Свет» -  с. Дзякино. 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ООО «СТВ-Сервис» - д. Чура,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Кыпка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«Водосток» - д. Умск,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Лекшур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М-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Лудошур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Б-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Лудошур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Качкашур, п. Октябрьский, д. Трубашур, д. Омутница.</w:t>
      </w:r>
      <w:proofErr w:type="gramEnd"/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«Родник» - 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Ураково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«ЖКХ Глазовский район» -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Азамай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Колевай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Штанигурт, х. Березовый, д.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Поланга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водоснабжению включают в себя подъем, очистку (при необходимости) и транспортировку воды до потребителей. Характеристика системы водоснабжения Глазовского района представлена в таблице 5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5.   Характеристика системы водоснабжения Глазовского района УР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5417"/>
        <w:gridCol w:w="1503"/>
        <w:gridCol w:w="1540"/>
      </w:tblGrid>
      <w:tr w:rsidR="00B91E71" w:rsidRPr="00484A08" w:rsidTr="00B91E71">
        <w:trPr>
          <w:trHeight w:val="7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B91E71" w:rsidRPr="00484A08" w:rsidTr="00B91E7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населенных пунктов с централизованной системой водоснабжения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B91E71" w:rsidRPr="00484A08" w:rsidTr="00B91E71">
        <w:trPr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 из поверхностных источников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E71" w:rsidRPr="00484A08" w:rsidTr="00B91E71">
        <w:trPr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Водозабор из сторонних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водоснабжающих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E71" w:rsidRPr="00484A08" w:rsidTr="00B91E71">
        <w:trPr>
          <w:trHeight w:val="35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Очистные сооружения водоподготовки (ОСВ)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E71" w:rsidRPr="00484A08" w:rsidTr="00B91E7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Повысительные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водопроводно-насосные станции (ПВНС)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E71" w:rsidRPr="00484A08" w:rsidTr="00B91E71">
        <w:trPr>
          <w:trHeight w:val="3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Артезианские скважины, каптажи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91E71" w:rsidRPr="00484A08" w:rsidTr="00B91E71">
        <w:trPr>
          <w:trHeight w:val="3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Водонапорные башни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91E71" w:rsidRPr="00484A08" w:rsidTr="00B91E71">
        <w:trPr>
          <w:trHeight w:val="3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поднятой воды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353,64059</w:t>
            </w:r>
          </w:p>
        </w:tc>
      </w:tr>
      <w:tr w:rsidR="00B91E71" w:rsidRPr="00484A08" w:rsidTr="00B91E71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отпущенной воды в сеть, в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353,64059</w:t>
            </w:r>
          </w:p>
        </w:tc>
      </w:tr>
      <w:tr w:rsidR="00B91E71" w:rsidRPr="00484A08" w:rsidTr="00B91E7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Населению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проживающему в многоквартирных домах, всего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55,287</w:t>
            </w:r>
          </w:p>
        </w:tc>
      </w:tr>
      <w:tr w:rsidR="00B91E71" w:rsidRPr="00484A08" w:rsidTr="00B91E71">
        <w:trPr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приборам учета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21,834</w:t>
            </w:r>
          </w:p>
        </w:tc>
      </w:tr>
      <w:tr w:rsidR="00B91E71" w:rsidRPr="00484A08" w:rsidTr="00B91E7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Населению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проживающему в индивидуальных домах, всего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252,22676</w:t>
            </w:r>
          </w:p>
        </w:tc>
      </w:tr>
      <w:tr w:rsidR="00B91E71" w:rsidRPr="00484A08" w:rsidTr="00B91E71">
        <w:trPr>
          <w:trHeight w:val="3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приборам учета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B91E71" w:rsidRPr="00484A08" w:rsidTr="00B91E71">
        <w:trPr>
          <w:trHeight w:val="3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 учреждениям, всего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17,062</w:t>
            </w:r>
          </w:p>
        </w:tc>
      </w:tr>
      <w:tr w:rsidR="00B91E71" w:rsidRPr="00484A08" w:rsidTr="00B91E71">
        <w:trPr>
          <w:trHeight w:val="34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приборам учета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B91E71" w:rsidRPr="00484A08" w:rsidTr="00B91E71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Промышленным предприятиям, всего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E71" w:rsidRPr="00484A08" w:rsidTr="00B91E71">
        <w:trPr>
          <w:trHeight w:val="3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приборам учета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E71" w:rsidRPr="00484A08" w:rsidTr="00B91E71">
        <w:trPr>
          <w:trHeight w:val="35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потребители, всего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0,08688</w:t>
            </w:r>
          </w:p>
        </w:tc>
      </w:tr>
      <w:tr w:rsidR="00B91E71" w:rsidRPr="00484A08" w:rsidTr="00B91E71">
        <w:trPr>
          <w:trHeight w:val="3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приборам учета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0,08688</w:t>
            </w:r>
          </w:p>
        </w:tc>
      </w:tr>
      <w:tr w:rsidR="00B91E71" w:rsidRPr="00484A08" w:rsidTr="00B91E71">
        <w:trPr>
          <w:trHeight w:val="35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воды при транспортировке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28,97839</w:t>
            </w:r>
          </w:p>
        </w:tc>
      </w:tr>
      <w:tr w:rsidR="00B91E71" w:rsidRPr="00484A08" w:rsidTr="00B91E71">
        <w:trPr>
          <w:trHeight w:val="3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сетей водоснабжения, всего, в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213,73</w:t>
            </w:r>
          </w:p>
        </w:tc>
      </w:tr>
      <w:tr w:rsidR="00B91E71" w:rsidRPr="00484A08" w:rsidTr="00B91E71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металлических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213,73</w:t>
            </w:r>
          </w:p>
        </w:tc>
      </w:tr>
      <w:tr w:rsidR="00B91E71" w:rsidRPr="00484A08" w:rsidTr="00B91E71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неметаллических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1E71" w:rsidRPr="00484A08" w:rsidTr="00B91E71">
        <w:trPr>
          <w:trHeight w:val="3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 сетей водоснабжения, всего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B91E71" w:rsidRPr="00484A08" w:rsidTr="00B91E71">
        <w:trPr>
          <w:trHeight w:val="33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металлических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B91E71" w:rsidRPr="00484A08" w:rsidTr="00B91E71">
        <w:trPr>
          <w:trHeight w:val="3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неметаллических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E71" w:rsidRPr="00484A08" w:rsidTr="00B91E71">
        <w:trPr>
          <w:trHeight w:val="3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электроэнергии на нужды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водоснабжения*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тыс.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кВт*час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н/д</w:t>
            </w:r>
          </w:p>
        </w:tc>
      </w:tr>
      <w:tr w:rsidR="00B91E71" w:rsidRPr="00484A08" w:rsidTr="00B91E7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электроэнергию на нужды водоснабжения*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B91E71" w:rsidRPr="00484A08" w:rsidTr="00B91E7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электроэнергии на единицу продукции для МО*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кВт*час/м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B91E71" w:rsidRPr="00484A08" w:rsidTr="00B91E71">
        <w:trPr>
          <w:trHeight w:val="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на водоснабжение: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«ВФ-сервис»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25,32</w:t>
            </w:r>
          </w:p>
        </w:tc>
      </w:tr>
      <w:tr w:rsidR="00B91E71" w:rsidRPr="00484A08" w:rsidTr="00B91E71">
        <w:trPr>
          <w:trHeight w:val="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«Коротай»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</w:tr>
      <w:tr w:rsidR="00B91E71" w:rsidRPr="00484A08" w:rsidTr="00B91E71">
        <w:trPr>
          <w:trHeight w:val="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СХПК «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Чиргино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</w:tr>
      <w:tr w:rsidR="00B91E71" w:rsidRPr="00484A08" w:rsidTr="00B91E71">
        <w:trPr>
          <w:trHeight w:val="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«Жилкомсервис»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25,32</w:t>
            </w:r>
          </w:p>
        </w:tc>
      </w:tr>
      <w:tr w:rsidR="00B91E71" w:rsidRPr="00484A08" w:rsidTr="00B91E71">
        <w:trPr>
          <w:trHeight w:val="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«Северный»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</w:tr>
      <w:tr w:rsidR="00B91E71" w:rsidRPr="00484A08" w:rsidTr="00B91E71">
        <w:trPr>
          <w:trHeight w:val="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СХПК «Парзинский»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14,24</w:t>
            </w:r>
          </w:p>
        </w:tc>
      </w:tr>
      <w:tr w:rsidR="00B91E71" w:rsidRPr="00484A08" w:rsidTr="00B91E71">
        <w:trPr>
          <w:trHeight w:val="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«Коммунар»,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11,77</w:t>
            </w:r>
          </w:p>
        </w:tc>
      </w:tr>
      <w:tr w:rsidR="00B91E71" w:rsidRPr="00484A08" w:rsidTr="00B91E71">
        <w:trPr>
          <w:trHeight w:val="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«Луч»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</w:tr>
      <w:tr w:rsidR="00B91E71" w:rsidRPr="00484A08" w:rsidTr="00B91E71">
        <w:trPr>
          <w:trHeight w:val="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«Труд»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23,19</w:t>
            </w:r>
          </w:p>
        </w:tc>
      </w:tr>
      <w:tr w:rsidR="00B91E71" w:rsidRPr="00484A08" w:rsidTr="00B91E71">
        <w:trPr>
          <w:trHeight w:val="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«Свет»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26,36</w:t>
            </w:r>
          </w:p>
        </w:tc>
      </w:tr>
      <w:tr w:rsidR="00B91E71" w:rsidRPr="00484A08" w:rsidTr="00B91E71">
        <w:trPr>
          <w:trHeight w:val="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«СТВ-Сервис»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91E71" w:rsidRPr="00484A08" w:rsidTr="00B91E71">
        <w:trPr>
          <w:trHeight w:val="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«Водосток»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18,28</w:t>
            </w:r>
          </w:p>
        </w:tc>
      </w:tr>
      <w:tr w:rsidR="00B91E71" w:rsidRPr="00484A08" w:rsidTr="00B91E71">
        <w:trPr>
          <w:trHeight w:val="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14.13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«Родник»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25,32</w:t>
            </w:r>
          </w:p>
        </w:tc>
      </w:tr>
      <w:tr w:rsidR="00B91E71" w:rsidRPr="00484A08" w:rsidTr="00B91E71">
        <w:trPr>
          <w:trHeight w:val="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14.14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«ЖКХ Глазовский район»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26,34</w:t>
            </w:r>
          </w:p>
        </w:tc>
      </w:tr>
    </w:tbl>
    <w:p w:rsidR="00B91E71" w:rsidRPr="00484A08" w:rsidRDefault="00B91E71" w:rsidP="00484A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* - Сведения о потреблении электроэнергии не предоставлены, учет не ведется.</w:t>
      </w:r>
    </w:p>
    <w:p w:rsidR="00B91E71" w:rsidRPr="00484A08" w:rsidRDefault="00B91E71" w:rsidP="00484A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отпущенной воды в сеть составляет 100 % от общего объема поднятой воды на источниках водоснабжения. 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общего объёма полезного отпуска воды населению, проживающему в многоквартирных домах, по приборному учёту реализовано – 39,5 %, остальной объем реализованной воды определен по расчётно-нормативной величине. Для населения, проживающего в индивидуальных домах, а также для муниципальных учреждений сведения о реализации воды по приборному учету отсутствуют.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распределения воды поданной в водопроводную сеть представлена на следующей диаграмме (рисунок 3).</w:t>
      </w:r>
    </w:p>
    <w:p w:rsidR="00B91E71" w:rsidRPr="00484A08" w:rsidRDefault="00B91E71" w:rsidP="00484A08">
      <w:pPr>
        <w:spacing w:after="0" w:line="23" w:lineRule="atLeast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3. </w:t>
      </w:r>
    </w:p>
    <w:p w:rsidR="00B91E71" w:rsidRPr="00484A08" w:rsidRDefault="00B91E71" w:rsidP="00484A08">
      <w:pPr>
        <w:tabs>
          <w:tab w:val="left" w:pos="0"/>
          <w:tab w:val="left" w:pos="720"/>
        </w:tabs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распределения воды муниципального образования «Глазовский район».</w:t>
      </w: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977DF1" wp14:editId="10C74485">
            <wp:extent cx="5514975" cy="2739868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73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видно из диаграммы основная доля воды приходится на категорию потребителей «Население» – 86,96 %. Удельное фактическое потребление воды по приборному учету не соответствует удельному потреблению воды определенному по расчетно-нормативной величине, что свидетельствует о необходимости внедрения приборного учета у каждого потребителя. Отсутствие приборного учета не позволяет определить фактическое потребление воды и не стимулирует потребителей к экономии, что в конечном итоге приводит к увеличению затрат ТЭР на водоснабжение и увеличению себестоимости продукции. 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Потери воды при транспортировке по данным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водоснабжающей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составляют – 8,19 %. Данная величина не отражает фактических потерь воды в водопроводных сетях, поскольку принимается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водоснабжающими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условно. Достоверные сведения об объемах потерь воды отсутствуют.</w:t>
      </w:r>
    </w:p>
    <w:p w:rsidR="00B91E71" w:rsidRPr="00484A08" w:rsidRDefault="00B91E71" w:rsidP="00484A08">
      <w:pPr>
        <w:tabs>
          <w:tab w:val="left" w:pos="6810"/>
        </w:tabs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износ водопроводных сетей негативно сказывается на эффективности работы всей системы водоснабжения, приводит к завышенному расходу электроэнергии на подъем и подачу воды, а также её потерям при транспортировке до потребителей.</w:t>
      </w:r>
    </w:p>
    <w:p w:rsidR="00B91E71" w:rsidRPr="00484A08" w:rsidRDefault="00B91E71" w:rsidP="00484A08">
      <w:pPr>
        <w:tabs>
          <w:tab w:val="left" w:pos="6810"/>
        </w:tabs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потенциала энергосбережения в системах водоснабжения необходимо провести энергетическое обследование систем водоснабжения всех населенных пунктов.</w:t>
      </w:r>
    </w:p>
    <w:p w:rsidR="00B91E71" w:rsidRPr="00484A08" w:rsidRDefault="00B91E71" w:rsidP="00484A08">
      <w:pPr>
        <w:tabs>
          <w:tab w:val="left" w:pos="6810"/>
        </w:tabs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Центральной канализацией обеспечены часть объектов многоквартирного жилищного фонда и социальной сферы в следующих населенных пунктах: с.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Понино, с. Дзякино, д. Чура, п. 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Октябрьский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Трубашур и д. Штанигурт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водоотведения состоит из: самотечных коллекторов, емкостей сбора сточных вод, канализационных насосных станций и очистных сооружений канализации.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Очистные сооружения расположены в с.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Понино, д. Чура, п. 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Октябрьский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д. Трубашур.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tabs>
          <w:tab w:val="left" w:pos="6810"/>
        </w:tabs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системы водоотведения представлена в таблице 6</w:t>
      </w: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6.   Характеристика системы водоотведения Глазовского района УР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5417"/>
        <w:gridCol w:w="1503"/>
        <w:gridCol w:w="1540"/>
      </w:tblGrid>
      <w:tr w:rsidR="00B91E71" w:rsidRPr="00484A08" w:rsidTr="00B91E71">
        <w:trPr>
          <w:trHeight w:val="7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B91E71" w:rsidRPr="00484A08" w:rsidTr="00B91E7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населенных пунктов с централизованной системой водоотведения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1E71" w:rsidRPr="00484A08" w:rsidTr="00B91E71">
        <w:trPr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Канализационные насосные станции (КНС)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1E71" w:rsidRPr="00484A08" w:rsidTr="00B91E71">
        <w:trPr>
          <w:trHeight w:val="35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Очистные сооружения канализации (ОСК)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1E71" w:rsidRPr="00484A08" w:rsidTr="00B91E7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сетей водоотведения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</w:tr>
      <w:tr w:rsidR="00B91E71" w:rsidRPr="00484A08" w:rsidTr="00B91E71">
        <w:trPr>
          <w:trHeight w:val="3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 сетей водоотведения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B91E71" w:rsidRPr="00484A08" w:rsidTr="00B91E71">
        <w:trPr>
          <w:trHeight w:val="3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отведенных сточных вод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48,749</w:t>
            </w:r>
          </w:p>
        </w:tc>
      </w:tr>
      <w:tr w:rsidR="00B91E71" w:rsidRPr="00484A08" w:rsidTr="00B91E71">
        <w:trPr>
          <w:trHeight w:val="3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электроэнергии на нужды водоотведения*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кВт*час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B91E71" w:rsidRPr="00484A08" w:rsidTr="00B91E71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электроэнергию на нужды водоотведения*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B91E71" w:rsidRPr="00484A08" w:rsidTr="00B91E71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электроэнергии на куб. м. сточных вод*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кВт*час/м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E71" w:rsidRPr="00484A08" w:rsidTr="00B91E71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на водоотведение: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«Свет»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</w:tr>
      <w:tr w:rsidR="00B91E71" w:rsidRPr="00484A08" w:rsidTr="00B91E71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«СТВ-Сервис»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B91E71" w:rsidRPr="00484A08" w:rsidTr="00B91E71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«Парзинский»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11,19</w:t>
            </w:r>
          </w:p>
        </w:tc>
      </w:tr>
      <w:tr w:rsidR="00B91E71" w:rsidRPr="00484A08" w:rsidTr="00B91E71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10.4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«ЖКХ» МО «Глазовский район»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28,54</w:t>
            </w:r>
          </w:p>
        </w:tc>
      </w:tr>
      <w:tr w:rsidR="00B91E71" w:rsidRPr="00484A08" w:rsidTr="00B91E71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«Октябрьский»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33,18</w:t>
            </w:r>
          </w:p>
        </w:tc>
      </w:tr>
      <w:tr w:rsidR="00B91E71" w:rsidRPr="00484A08" w:rsidTr="00B91E71">
        <w:trPr>
          <w:trHeight w:val="3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«Водосток»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33,18</w:t>
            </w:r>
          </w:p>
        </w:tc>
      </w:tr>
    </w:tbl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* - Сведения о потреблении электроэнергии не предоставлены, учет не ведется.</w:t>
      </w: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4A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Характеристика жилищного фонда.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01.01.2013 года площадь многоквартирных жилых домов составляет 226,70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тыс.кв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2012 году объём потребления энергетических ресурсов жилищным фондом МО «Глазовский район» составил 6 233,5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т.у.т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том числе:</w:t>
      </w:r>
    </w:p>
    <w:p w:rsidR="00B91E71" w:rsidRPr="00484A08" w:rsidRDefault="00B91E71" w:rsidP="00484A08">
      <w:pPr>
        <w:shd w:val="clear" w:color="auto" w:fill="FFFFFF"/>
        <w:spacing w:after="0" w:line="23" w:lineRule="atLeast"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электрическая энергия – 11,30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Втч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1E71" w:rsidRPr="00484A08" w:rsidRDefault="00B91E71" w:rsidP="00484A08">
      <w:pPr>
        <w:shd w:val="clear" w:color="auto" w:fill="FFFFFF"/>
        <w:spacing w:after="0" w:line="23" w:lineRule="atLeast"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тепловая энергия – 15 745,3 Гкал;</w:t>
      </w:r>
    </w:p>
    <w:p w:rsidR="00B91E71" w:rsidRPr="00484A08" w:rsidRDefault="00B91E71" w:rsidP="00484A08">
      <w:pPr>
        <w:shd w:val="clear" w:color="auto" w:fill="FFFFFF"/>
        <w:tabs>
          <w:tab w:val="left" w:pos="8931"/>
        </w:tabs>
        <w:spacing w:after="0" w:line="23" w:lineRule="atLeast"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газ – 2 959,36 тыс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1E71" w:rsidRPr="00484A08" w:rsidRDefault="00B91E71" w:rsidP="00484A08">
      <w:pPr>
        <w:shd w:val="clear" w:color="auto" w:fill="FFFFFF"/>
        <w:spacing w:after="0" w:line="23" w:lineRule="atLeast"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– 265,57 тыс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1E71" w:rsidRPr="00484A08" w:rsidRDefault="00B91E71" w:rsidP="00484A08">
      <w:pPr>
        <w:shd w:val="clear" w:color="auto" w:fill="FFFFFF"/>
        <w:spacing w:after="0" w:line="23" w:lineRule="atLeast"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отведено сточных вод – 84,01 тыс.м</w:t>
      </w:r>
      <w:r w:rsidRPr="00484A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E71" w:rsidRPr="00484A08" w:rsidRDefault="00B91E71" w:rsidP="00484A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Удельные расходы энергоресурсов по объектам многоквартирного жилого фонда приведены в таблице 7.</w:t>
      </w: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7. Удельные расходы энергоресурсов по объектам многоквартирного жилого фонда в 2012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56"/>
        <w:gridCol w:w="1620"/>
        <w:gridCol w:w="1620"/>
      </w:tblGrid>
      <w:tr w:rsidR="00B91E71" w:rsidRPr="00484A08" w:rsidTr="00B91E71">
        <w:tc>
          <w:tcPr>
            <w:tcW w:w="648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56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B91E71" w:rsidRPr="00484A08" w:rsidTr="00B91E71">
        <w:tc>
          <w:tcPr>
            <w:tcW w:w="648" w:type="dxa"/>
          </w:tcPr>
          <w:p w:rsidR="00B91E71" w:rsidRPr="00484A08" w:rsidRDefault="00B91E71" w:rsidP="00484A08">
            <w:pPr>
              <w:numPr>
                <w:ilvl w:val="0"/>
                <w:numId w:val="20"/>
              </w:num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тепловой энергии</w:t>
            </w:r>
          </w:p>
        </w:tc>
        <w:tc>
          <w:tcPr>
            <w:tcW w:w="16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Гкал/м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0,251</w:t>
            </w:r>
          </w:p>
        </w:tc>
      </w:tr>
      <w:tr w:rsidR="00B91E71" w:rsidRPr="00484A08" w:rsidTr="00B91E71">
        <w:tc>
          <w:tcPr>
            <w:tcW w:w="648" w:type="dxa"/>
          </w:tcPr>
          <w:p w:rsidR="00B91E71" w:rsidRPr="00484A08" w:rsidRDefault="00B91E71" w:rsidP="00484A08">
            <w:pPr>
              <w:numPr>
                <w:ilvl w:val="0"/>
                <w:numId w:val="20"/>
              </w:num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холодной воды</w:t>
            </w:r>
          </w:p>
        </w:tc>
        <w:tc>
          <w:tcPr>
            <w:tcW w:w="16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  <w:tc>
          <w:tcPr>
            <w:tcW w:w="16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29,14</w:t>
            </w:r>
          </w:p>
        </w:tc>
      </w:tr>
      <w:tr w:rsidR="00B91E71" w:rsidRPr="00484A08" w:rsidTr="00B91E71">
        <w:tc>
          <w:tcPr>
            <w:tcW w:w="648" w:type="dxa"/>
          </w:tcPr>
          <w:p w:rsidR="00B91E71" w:rsidRPr="00484A08" w:rsidRDefault="00B91E71" w:rsidP="00484A08">
            <w:pPr>
              <w:numPr>
                <w:ilvl w:val="0"/>
                <w:numId w:val="20"/>
              </w:num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горячей воды</w:t>
            </w:r>
          </w:p>
        </w:tc>
        <w:tc>
          <w:tcPr>
            <w:tcW w:w="16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  <w:tc>
          <w:tcPr>
            <w:tcW w:w="16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1E71" w:rsidRPr="00484A08" w:rsidTr="00B91E71">
        <w:tc>
          <w:tcPr>
            <w:tcW w:w="648" w:type="dxa"/>
          </w:tcPr>
          <w:p w:rsidR="00B91E71" w:rsidRPr="00484A08" w:rsidRDefault="00B91E71" w:rsidP="00484A08">
            <w:pPr>
              <w:numPr>
                <w:ilvl w:val="0"/>
                <w:numId w:val="20"/>
              </w:num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</w:t>
            </w:r>
          </w:p>
        </w:tc>
        <w:tc>
          <w:tcPr>
            <w:tcW w:w="16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49,32</w:t>
            </w:r>
          </w:p>
        </w:tc>
      </w:tr>
      <w:tr w:rsidR="00B91E71" w:rsidRPr="00484A08" w:rsidTr="00B91E71">
        <w:tc>
          <w:tcPr>
            <w:tcW w:w="648" w:type="dxa"/>
          </w:tcPr>
          <w:p w:rsidR="00B91E71" w:rsidRPr="00484A08" w:rsidRDefault="00B91E71" w:rsidP="00484A08">
            <w:pPr>
              <w:numPr>
                <w:ilvl w:val="0"/>
                <w:numId w:val="20"/>
              </w:num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электрической энергии в МКД</w:t>
            </w:r>
          </w:p>
        </w:tc>
        <w:tc>
          <w:tcPr>
            <w:tcW w:w="16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16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1 078,80</w:t>
            </w:r>
          </w:p>
        </w:tc>
      </w:tr>
      <w:tr w:rsidR="00B91E71" w:rsidRPr="00484A08" w:rsidTr="00B91E71">
        <w:tc>
          <w:tcPr>
            <w:tcW w:w="648" w:type="dxa"/>
          </w:tcPr>
          <w:p w:rsidR="00B91E71" w:rsidRPr="00484A08" w:rsidRDefault="00B91E71" w:rsidP="00484A08">
            <w:pPr>
              <w:numPr>
                <w:ilvl w:val="0"/>
                <w:numId w:val="20"/>
              </w:num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</w:t>
            </w:r>
          </w:p>
        </w:tc>
        <w:tc>
          <w:tcPr>
            <w:tcW w:w="16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104,40</w:t>
            </w:r>
          </w:p>
        </w:tc>
      </w:tr>
      <w:tr w:rsidR="00B91E71" w:rsidRPr="00484A08" w:rsidTr="00B91E71">
        <w:tc>
          <w:tcPr>
            <w:tcW w:w="648" w:type="dxa"/>
          </w:tcPr>
          <w:p w:rsidR="00B91E71" w:rsidRPr="00484A08" w:rsidRDefault="00B91E71" w:rsidP="00484A08">
            <w:pPr>
              <w:numPr>
                <w:ilvl w:val="0"/>
                <w:numId w:val="20"/>
              </w:num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природного газа в многоквартирных домах с иными системами газового отопления</w:t>
            </w:r>
          </w:p>
        </w:tc>
        <w:tc>
          <w:tcPr>
            <w:tcW w:w="16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  <w:tc>
          <w:tcPr>
            <w:tcW w:w="16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</w:tr>
      <w:tr w:rsidR="00B91E71" w:rsidRPr="00484A08" w:rsidTr="00B91E71">
        <w:tc>
          <w:tcPr>
            <w:tcW w:w="648" w:type="dxa"/>
          </w:tcPr>
          <w:p w:rsidR="00B91E71" w:rsidRPr="00484A08" w:rsidRDefault="00B91E71" w:rsidP="00484A08">
            <w:pPr>
              <w:numPr>
                <w:ilvl w:val="0"/>
                <w:numId w:val="20"/>
              </w:num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суммарный расход энергетических ресурсов</w:t>
            </w:r>
          </w:p>
        </w:tc>
        <w:tc>
          <w:tcPr>
            <w:tcW w:w="16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6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54,70</w:t>
            </w:r>
          </w:p>
        </w:tc>
      </w:tr>
    </w:tbl>
    <w:p w:rsidR="00B91E71" w:rsidRPr="00484A08" w:rsidRDefault="00B91E71" w:rsidP="00484A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91E71" w:rsidRPr="00484A08" w:rsidRDefault="00B91E71" w:rsidP="00484A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удельных расходов тепловой энергии по выборке объектов многоквартирного жилищного фонда, оснащённых приборами учёта потребляемого тепла, проведённый в градации по годам возведения домов, свидетельствует 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низкой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эффективности теплопотребления зданий, эксплуатируемых более 15 лет (таблица 8).</w:t>
      </w: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8. Удельные годовые расходы тепловой энергии на отопление многоквартирных домов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5536"/>
      </w:tblGrid>
      <w:tr w:rsidR="00B91E71" w:rsidRPr="00484A08" w:rsidTr="00B91E71">
        <w:trPr>
          <w:tblHeader/>
          <w:jc w:val="center"/>
        </w:trPr>
        <w:tc>
          <w:tcPr>
            <w:tcW w:w="3399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постройки домов</w:t>
            </w:r>
          </w:p>
        </w:tc>
        <w:tc>
          <w:tcPr>
            <w:tcW w:w="5536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тепловой энергии, Гкал/м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91E71" w:rsidRPr="00484A08" w:rsidTr="00B91E71">
        <w:trPr>
          <w:jc w:val="center"/>
        </w:trPr>
        <w:tc>
          <w:tcPr>
            <w:tcW w:w="3399" w:type="dxa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1960 года</w:t>
            </w:r>
          </w:p>
        </w:tc>
        <w:tc>
          <w:tcPr>
            <w:tcW w:w="5536" w:type="dxa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B91E71" w:rsidRPr="00484A08" w:rsidTr="00B91E71">
        <w:trPr>
          <w:jc w:val="center"/>
        </w:trPr>
        <w:tc>
          <w:tcPr>
            <w:tcW w:w="3399" w:type="dxa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1961 -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1970 </w:t>
              </w:r>
              <w:proofErr w:type="spellStart"/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6" w:type="dxa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B91E71" w:rsidRPr="00484A08" w:rsidTr="00B91E71">
        <w:trPr>
          <w:jc w:val="center"/>
        </w:trPr>
        <w:tc>
          <w:tcPr>
            <w:tcW w:w="3399" w:type="dxa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1971 -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1980 </w:t>
              </w:r>
              <w:proofErr w:type="spellStart"/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6" w:type="dxa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B91E71" w:rsidRPr="00484A08" w:rsidTr="00B91E71">
        <w:trPr>
          <w:jc w:val="center"/>
        </w:trPr>
        <w:tc>
          <w:tcPr>
            <w:tcW w:w="3399" w:type="dxa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1981 -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1990 </w:t>
              </w:r>
              <w:proofErr w:type="spellStart"/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6" w:type="dxa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B91E71" w:rsidRPr="00484A08" w:rsidTr="00B91E71">
        <w:trPr>
          <w:jc w:val="center"/>
        </w:trPr>
        <w:tc>
          <w:tcPr>
            <w:tcW w:w="3399" w:type="dxa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1991 -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2000 </w:t>
              </w:r>
              <w:proofErr w:type="spellStart"/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6" w:type="dxa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B91E71" w:rsidRPr="00484A08" w:rsidTr="00B91E71">
        <w:trPr>
          <w:trHeight w:val="337"/>
          <w:jc w:val="center"/>
        </w:trPr>
        <w:tc>
          <w:tcPr>
            <w:tcW w:w="3399" w:type="dxa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2000 года</w:t>
            </w:r>
          </w:p>
        </w:tc>
        <w:tc>
          <w:tcPr>
            <w:tcW w:w="5536" w:type="dxa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0,146</w:t>
            </w:r>
          </w:p>
        </w:tc>
      </w:tr>
    </w:tbl>
    <w:p w:rsidR="00B91E71" w:rsidRPr="00484A08" w:rsidRDefault="00B91E71" w:rsidP="00484A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Жилищному фонду МО «Глазовский район» свойственны в основном те же проблемы, что и большинству городов России:</w:t>
      </w:r>
    </w:p>
    <w:p w:rsidR="00B91E71" w:rsidRPr="00484A08" w:rsidRDefault="00B91E71" w:rsidP="00484A08">
      <w:pPr>
        <w:shd w:val="clear" w:color="auto" w:fill="FFFFFF"/>
        <w:spacing w:after="0" w:line="23" w:lineRule="atLeast"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изношенность отдельных конструктивных элементов жилых зданий;</w:t>
      </w:r>
    </w:p>
    <w:p w:rsidR="00B91E71" w:rsidRPr="00484A08" w:rsidRDefault="00B91E71" w:rsidP="00484A08">
      <w:pPr>
        <w:shd w:val="clear" w:color="auto" w:fill="FFFFFF"/>
        <w:spacing w:after="0" w:line="23" w:lineRule="atLeast"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изношенность внутридомовых сетей и инженерного оборудования;</w:t>
      </w:r>
    </w:p>
    <w:p w:rsidR="00B91E71" w:rsidRPr="00484A08" w:rsidRDefault="00B91E71" w:rsidP="00484A08">
      <w:pPr>
        <w:shd w:val="clear" w:color="auto" w:fill="FFFFFF"/>
        <w:spacing w:after="0" w:line="23" w:lineRule="atLeast"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ресурсоёмкость жилищного фонда;</w:t>
      </w:r>
    </w:p>
    <w:p w:rsidR="00B91E71" w:rsidRPr="00484A08" w:rsidRDefault="00B91E71" w:rsidP="00484A08">
      <w:pPr>
        <w:shd w:val="clear" w:color="auto" w:fill="FFFFFF"/>
        <w:spacing w:after="0" w:line="23" w:lineRule="atLeast"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степень учёта потребляемых энергоресурсов;</w:t>
      </w:r>
    </w:p>
    <w:p w:rsidR="00B91E71" w:rsidRPr="00484A08" w:rsidRDefault="00B91E71" w:rsidP="00484A08">
      <w:pPr>
        <w:shd w:val="clear" w:color="auto" w:fill="FFFFFF"/>
        <w:spacing w:after="0" w:line="23" w:lineRule="atLeast"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 качество эксплуатации жилых зданий и энергетических систем жилищного фонда;</w:t>
      </w:r>
    </w:p>
    <w:p w:rsidR="00B91E71" w:rsidRPr="00484A08" w:rsidRDefault="00B91E71" w:rsidP="00484A08">
      <w:pPr>
        <w:shd w:val="clear" w:color="auto" w:fill="FFFFFF"/>
        <w:spacing w:after="0" w:line="23" w:lineRule="atLeast"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устаревшие технические паспорта, отсутствие энергетических паспортов жилых зданий.</w:t>
      </w:r>
    </w:p>
    <w:p w:rsidR="00B91E71" w:rsidRPr="00484A08" w:rsidRDefault="00B91E71" w:rsidP="00484A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 сбережения энергоресурсов в многоквартирном жилом фонде МО «Глазовский район»  оценивается в 406,8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т.у.т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 (13,3 процента).</w:t>
      </w: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4A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Характеристика учреждений бюджетной сферы.</w:t>
      </w:r>
    </w:p>
    <w:p w:rsidR="00B91E71" w:rsidRPr="00484A08" w:rsidRDefault="00B91E71" w:rsidP="00484A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на 1 января 2013 года на территории муниципального образования «Глазовский район» функционируют 89 муниципальных бюджетных учреждений, частично или полностью финансируемых за счет средств муниципального бюджета</w:t>
      </w:r>
      <w:r w:rsidRPr="00484A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E71" w:rsidRPr="00484A08" w:rsidRDefault="00B91E71" w:rsidP="00484A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за 2012 год объем потребления ТЭР бюджетными учреждениями составил 3 566,32 тонн условного топлива. Суммарные затраты на оплату энергоресурсов составили 46,1 млн. рублей. Максимальная доля затрат приходится на оплату тепловой энергии от централизованных источников теплоснабжения – 76,6 процента (таблицы 9, 10).</w:t>
      </w: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B91E71" w:rsidRPr="00484A08" w:rsidSect="00B91E71">
          <w:pgSz w:w="11906" w:h="16838"/>
          <w:pgMar w:top="1134" w:right="851" w:bottom="1077" w:left="1701" w:header="709" w:footer="709" w:gutter="0"/>
          <w:cols w:space="708"/>
          <w:titlePg/>
          <w:docGrid w:linePitch="381"/>
        </w:sectPr>
      </w:pP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9. Объемы потребления топливно-энергетических ресурсов бюджетными учреждениями в натуральном выражении в 2012 году</w:t>
      </w: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36"/>
        <w:gridCol w:w="3087"/>
        <w:gridCol w:w="1992"/>
        <w:gridCol w:w="1478"/>
        <w:gridCol w:w="1743"/>
        <w:gridCol w:w="2104"/>
        <w:gridCol w:w="1392"/>
        <w:gridCol w:w="1204"/>
        <w:gridCol w:w="1537"/>
      </w:tblGrid>
      <w:tr w:rsidR="00B91E71" w:rsidRPr="00484A08" w:rsidTr="00B91E71">
        <w:trPr>
          <w:trHeight w:val="25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бюджетных учреждений</w:t>
            </w:r>
          </w:p>
        </w:tc>
        <w:tc>
          <w:tcPr>
            <w:tcW w:w="11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потребления энергоресурсов</w:t>
            </w:r>
          </w:p>
        </w:tc>
      </w:tr>
      <w:tr w:rsidR="00B91E71" w:rsidRPr="00484A08" w:rsidTr="00B91E71">
        <w:trPr>
          <w:trHeight w:val="12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Электрическая энергия,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энергия, Гкал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Топливо для нужд теплоснабжения,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Автомобильное топливо,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холодная, 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горячая, 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1E71" w:rsidRPr="00484A08" w:rsidTr="00B91E71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1 648,77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11 566,81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19 382,90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2 286,83</w:t>
            </w:r>
          </w:p>
        </w:tc>
      </w:tr>
      <w:tr w:rsidR="00B91E71" w:rsidRPr="00484A08" w:rsidTr="00B91E71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1 611,69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9 400,61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16 679,60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1 952,16</w:t>
            </w:r>
          </w:p>
        </w:tc>
      </w:tr>
      <w:tr w:rsidR="00B91E71" w:rsidRPr="00484A08" w:rsidTr="00B91E71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2 166,20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2 703,30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334,67</w:t>
            </w:r>
          </w:p>
        </w:tc>
      </w:tr>
      <w:tr w:rsidR="00B91E71" w:rsidRPr="00484A08" w:rsidTr="00B91E71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Учреждения здравоохранения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356,90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2 084,30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32,97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4 469,15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465,65</w:t>
            </w:r>
          </w:p>
        </w:tc>
      </w:tr>
      <w:tr w:rsidR="00B91E71" w:rsidRPr="00484A08" w:rsidTr="00B91E71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Больницы, санатории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1 428,10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3 736,67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315,01</w:t>
            </w:r>
          </w:p>
        </w:tc>
      </w:tr>
      <w:tr w:rsidR="00B91E71" w:rsidRPr="00484A08" w:rsidTr="00B91E71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Амбулатории и ФАП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150,63</w:t>
            </w:r>
          </w:p>
        </w:tc>
      </w:tr>
      <w:tr w:rsidR="00B91E71" w:rsidRPr="00484A08" w:rsidTr="00B91E71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408,31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3 732,37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23,89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1 760,74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719,18</w:t>
            </w:r>
          </w:p>
        </w:tc>
      </w:tr>
      <w:tr w:rsidR="00B91E71" w:rsidRPr="00484A08" w:rsidTr="00B91E71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10,76</w:t>
            </w:r>
          </w:p>
        </w:tc>
      </w:tr>
      <w:tr w:rsidR="00B91E71" w:rsidRPr="00484A08" w:rsidTr="00B91E71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искусств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5,21</w:t>
            </w:r>
          </w:p>
        </w:tc>
      </w:tr>
      <w:tr w:rsidR="00B91E71" w:rsidRPr="00484A08" w:rsidTr="00B91E71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и библиотеки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308,51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3 398,50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1 519,54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635,18</w:t>
            </w:r>
          </w:p>
        </w:tc>
      </w:tr>
      <w:tr w:rsidR="00B91E71" w:rsidRPr="00484A08" w:rsidTr="00B91E71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68,03</w:t>
            </w:r>
          </w:p>
        </w:tc>
      </w:tr>
      <w:tr w:rsidR="00B91E71" w:rsidRPr="00484A08" w:rsidTr="00B91E71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Учреждения органов управления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192,52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190,73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306,62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94,67</w:t>
            </w:r>
          </w:p>
        </w:tc>
      </w:tr>
      <w:tr w:rsidR="00B91E71" w:rsidRPr="00484A08" w:rsidTr="00B91E71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по МО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2 606,50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17 574,21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56,85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25 919,40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3 566,32</w:t>
            </w:r>
          </w:p>
        </w:tc>
      </w:tr>
    </w:tbl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B91E71" w:rsidRPr="00484A08" w:rsidSect="00B91E71">
          <w:footerReference w:type="default" r:id="rId15"/>
          <w:pgSz w:w="16838" w:h="11906" w:orient="landscape"/>
          <w:pgMar w:top="1701" w:right="1134" w:bottom="851" w:left="1077" w:header="709" w:footer="709" w:gutter="0"/>
          <w:cols w:space="708"/>
          <w:titlePg/>
          <w:docGrid w:linePitch="360"/>
        </w:sectPr>
      </w:pP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10. Структура затрат на оплату энергоресурсов организациями бюджетной сферы в 2012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2520"/>
        <w:gridCol w:w="1980"/>
      </w:tblGrid>
      <w:tr w:rsidR="00B91E71" w:rsidRPr="00484A08" w:rsidTr="00B91E71">
        <w:trPr>
          <w:jc w:val="center"/>
        </w:trPr>
        <w:tc>
          <w:tcPr>
            <w:tcW w:w="648" w:type="dxa"/>
            <w:vAlign w:val="center"/>
          </w:tcPr>
          <w:p w:rsidR="00B91E71" w:rsidRPr="00484A08" w:rsidRDefault="00B91E71" w:rsidP="00484A0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0" w:type="dxa"/>
            <w:vAlign w:val="center"/>
          </w:tcPr>
          <w:p w:rsidR="00B91E71" w:rsidRPr="00484A08" w:rsidRDefault="00B91E71" w:rsidP="00484A0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энергоресурса</w:t>
            </w:r>
          </w:p>
        </w:tc>
        <w:tc>
          <w:tcPr>
            <w:tcW w:w="2520" w:type="dxa"/>
            <w:vAlign w:val="center"/>
          </w:tcPr>
          <w:p w:rsidR="00B91E71" w:rsidRPr="00484A08" w:rsidRDefault="00B91E71" w:rsidP="00484A0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оплату,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vAlign w:val="center"/>
          </w:tcPr>
          <w:p w:rsidR="00B91E71" w:rsidRPr="00484A08" w:rsidRDefault="00B91E71" w:rsidP="00484A0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Доля, %</w:t>
            </w:r>
          </w:p>
        </w:tc>
      </w:tr>
      <w:tr w:rsidR="00B91E71" w:rsidRPr="00484A08" w:rsidTr="00B91E71">
        <w:trPr>
          <w:jc w:val="center"/>
        </w:trPr>
        <w:tc>
          <w:tcPr>
            <w:tcW w:w="648" w:type="dxa"/>
          </w:tcPr>
          <w:p w:rsidR="00B91E71" w:rsidRPr="00484A08" w:rsidRDefault="00B91E71" w:rsidP="00484A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25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9 844,63</w:t>
            </w:r>
          </w:p>
        </w:tc>
        <w:tc>
          <w:tcPr>
            <w:tcW w:w="198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B91E71" w:rsidRPr="00484A08" w:rsidTr="00B91E71">
        <w:trPr>
          <w:jc w:val="center"/>
        </w:trPr>
        <w:tc>
          <w:tcPr>
            <w:tcW w:w="648" w:type="dxa"/>
          </w:tcPr>
          <w:p w:rsidR="00B91E71" w:rsidRPr="00484A08" w:rsidRDefault="00B91E71" w:rsidP="00484A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25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35 296,05</w:t>
            </w:r>
          </w:p>
        </w:tc>
        <w:tc>
          <w:tcPr>
            <w:tcW w:w="198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B91E71" w:rsidRPr="00484A08" w:rsidTr="00B91E71">
        <w:trPr>
          <w:jc w:val="center"/>
        </w:trPr>
        <w:tc>
          <w:tcPr>
            <w:tcW w:w="648" w:type="dxa"/>
          </w:tcPr>
          <w:p w:rsidR="00B91E71" w:rsidRPr="00484A08" w:rsidRDefault="00B91E71" w:rsidP="00484A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для нужд теплоснабжения</w:t>
            </w:r>
          </w:p>
        </w:tc>
        <w:tc>
          <w:tcPr>
            <w:tcW w:w="25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127,48</w:t>
            </w:r>
          </w:p>
        </w:tc>
        <w:tc>
          <w:tcPr>
            <w:tcW w:w="198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B91E71" w:rsidRPr="00484A08" w:rsidTr="00B91E71">
        <w:trPr>
          <w:jc w:val="center"/>
        </w:trPr>
        <w:tc>
          <w:tcPr>
            <w:tcW w:w="648" w:type="dxa"/>
          </w:tcPr>
          <w:p w:rsidR="00B91E71" w:rsidRPr="00484A08" w:rsidRDefault="00B91E71" w:rsidP="00484A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Автомобильное топливо</w:t>
            </w:r>
          </w:p>
        </w:tc>
        <w:tc>
          <w:tcPr>
            <w:tcW w:w="25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1E71" w:rsidRPr="00484A08" w:rsidTr="00B91E71">
        <w:trPr>
          <w:jc w:val="center"/>
        </w:trPr>
        <w:tc>
          <w:tcPr>
            <w:tcW w:w="648" w:type="dxa"/>
          </w:tcPr>
          <w:p w:rsidR="00B91E71" w:rsidRPr="00484A08" w:rsidRDefault="00B91E71" w:rsidP="00484A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холодная</w:t>
            </w:r>
          </w:p>
        </w:tc>
        <w:tc>
          <w:tcPr>
            <w:tcW w:w="25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570,52</w:t>
            </w:r>
          </w:p>
        </w:tc>
        <w:tc>
          <w:tcPr>
            <w:tcW w:w="198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B91E71" w:rsidRPr="00484A08" w:rsidTr="00B91E71">
        <w:trPr>
          <w:jc w:val="center"/>
        </w:trPr>
        <w:tc>
          <w:tcPr>
            <w:tcW w:w="648" w:type="dxa"/>
          </w:tcPr>
          <w:p w:rsidR="00B91E71" w:rsidRPr="00484A08" w:rsidRDefault="00B91E71" w:rsidP="00484A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горячая</w:t>
            </w:r>
          </w:p>
        </w:tc>
        <w:tc>
          <w:tcPr>
            <w:tcW w:w="25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1E71" w:rsidRPr="00484A08" w:rsidTr="00B91E71">
        <w:trPr>
          <w:jc w:val="center"/>
        </w:trPr>
        <w:tc>
          <w:tcPr>
            <w:tcW w:w="648" w:type="dxa"/>
          </w:tcPr>
          <w:p w:rsidR="00B91E71" w:rsidRPr="00484A08" w:rsidRDefault="00B91E71" w:rsidP="00484A0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Стоки</w:t>
            </w:r>
          </w:p>
        </w:tc>
        <w:tc>
          <w:tcPr>
            <w:tcW w:w="25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228,86</w:t>
            </w:r>
          </w:p>
        </w:tc>
        <w:tc>
          <w:tcPr>
            <w:tcW w:w="198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91E71" w:rsidRPr="00484A08" w:rsidTr="00B91E71">
        <w:trPr>
          <w:jc w:val="center"/>
        </w:trPr>
        <w:tc>
          <w:tcPr>
            <w:tcW w:w="648" w:type="dxa"/>
          </w:tcPr>
          <w:p w:rsidR="00B91E71" w:rsidRPr="00484A08" w:rsidRDefault="00B91E71" w:rsidP="00484A0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2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46 067,53</w:t>
            </w:r>
          </w:p>
        </w:tc>
        <w:tc>
          <w:tcPr>
            <w:tcW w:w="1980" w:type="dxa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</w:tbl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91E71" w:rsidRPr="00484A08" w:rsidRDefault="00B91E71" w:rsidP="00484A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целевой показатель, характеризующий энергетическую эффективность объектов бюджетной сферы, – удельный расход энергоресурсов (таблица  11). </w:t>
      </w:r>
    </w:p>
    <w:p w:rsidR="00B91E71" w:rsidRPr="00484A08" w:rsidRDefault="00B91E71" w:rsidP="00484A08">
      <w:pPr>
        <w:spacing w:after="0" w:line="23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11. Динамика удельных расходов энергоресурсов на объектах бюджетной сферы</w:t>
      </w:r>
    </w:p>
    <w:tbl>
      <w:tblPr>
        <w:tblW w:w="9174" w:type="dxa"/>
        <w:jc w:val="center"/>
        <w:tblInd w:w="-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6251"/>
        <w:gridCol w:w="2268"/>
      </w:tblGrid>
      <w:tr w:rsidR="00B91E71" w:rsidRPr="00484A08" w:rsidTr="00B91E71">
        <w:trPr>
          <w:jc w:val="center"/>
        </w:trPr>
        <w:tc>
          <w:tcPr>
            <w:tcW w:w="655" w:type="dxa"/>
            <w:vMerge w:val="restart"/>
            <w:vAlign w:val="center"/>
          </w:tcPr>
          <w:p w:rsidR="00B91E71" w:rsidRPr="00484A08" w:rsidRDefault="00B91E71" w:rsidP="00484A0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51" w:type="dxa"/>
            <w:vMerge w:val="restart"/>
            <w:vAlign w:val="center"/>
          </w:tcPr>
          <w:p w:rsidR="00B91E71" w:rsidRPr="00484A08" w:rsidRDefault="00B91E71" w:rsidP="00484A0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энергоресурса</w:t>
            </w:r>
          </w:p>
        </w:tc>
        <w:tc>
          <w:tcPr>
            <w:tcW w:w="2268" w:type="dxa"/>
            <w:vAlign w:val="center"/>
          </w:tcPr>
          <w:p w:rsidR="00B91E71" w:rsidRPr="00484A08" w:rsidRDefault="00B91E71" w:rsidP="00484A0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энергоресурсов</w:t>
            </w:r>
          </w:p>
        </w:tc>
      </w:tr>
      <w:tr w:rsidR="00B91E71" w:rsidRPr="00484A08" w:rsidTr="00B91E71">
        <w:trPr>
          <w:jc w:val="center"/>
        </w:trPr>
        <w:tc>
          <w:tcPr>
            <w:tcW w:w="655" w:type="dxa"/>
            <w:vMerge/>
            <w:vAlign w:val="center"/>
          </w:tcPr>
          <w:p w:rsidR="00B91E71" w:rsidRPr="00484A08" w:rsidRDefault="00B91E71" w:rsidP="00484A0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1" w:type="dxa"/>
            <w:vMerge/>
            <w:vAlign w:val="center"/>
          </w:tcPr>
          <w:p w:rsidR="00B91E71" w:rsidRPr="00484A08" w:rsidRDefault="00B91E71" w:rsidP="00484A0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91E71" w:rsidRPr="00484A08" w:rsidRDefault="00B91E71" w:rsidP="00484A0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</w:tr>
      <w:tr w:rsidR="00B91E71" w:rsidRPr="00484A08" w:rsidTr="00B91E71">
        <w:trPr>
          <w:jc w:val="center"/>
        </w:trPr>
        <w:tc>
          <w:tcPr>
            <w:tcW w:w="655" w:type="dxa"/>
          </w:tcPr>
          <w:p w:rsidR="00B91E71" w:rsidRPr="00484A08" w:rsidRDefault="00B91E71" w:rsidP="00484A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1" w:type="dxa"/>
          </w:tcPr>
          <w:p w:rsidR="00B91E71" w:rsidRPr="00484A08" w:rsidRDefault="00B91E71" w:rsidP="00484A0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Электроэнергия (суммарно по всем направлениям использования),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B91E71" w:rsidRPr="00484A08" w:rsidRDefault="00B91E71" w:rsidP="00484A0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32,90</w:t>
            </w:r>
          </w:p>
        </w:tc>
      </w:tr>
      <w:tr w:rsidR="00B91E71" w:rsidRPr="00484A08" w:rsidTr="00B91E71">
        <w:trPr>
          <w:jc w:val="center"/>
        </w:trPr>
        <w:tc>
          <w:tcPr>
            <w:tcW w:w="655" w:type="dxa"/>
          </w:tcPr>
          <w:p w:rsidR="00B91E71" w:rsidRPr="00484A08" w:rsidRDefault="00B91E71" w:rsidP="00484A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1" w:type="dxa"/>
          </w:tcPr>
          <w:p w:rsidR="00B91E71" w:rsidRPr="00484A08" w:rsidRDefault="00B91E71" w:rsidP="00484A0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от централизованных источников теплоснабжения (отопительно-вентиляционная нагрузка), Гкал/м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B91E71" w:rsidRPr="00484A08" w:rsidRDefault="00B91E71" w:rsidP="00484A0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0,231</w:t>
            </w:r>
          </w:p>
        </w:tc>
      </w:tr>
      <w:tr w:rsidR="00B91E71" w:rsidRPr="00484A08" w:rsidTr="00B91E71">
        <w:trPr>
          <w:jc w:val="center"/>
        </w:trPr>
        <w:tc>
          <w:tcPr>
            <w:tcW w:w="655" w:type="dxa"/>
          </w:tcPr>
          <w:p w:rsidR="00B91E71" w:rsidRPr="00484A08" w:rsidRDefault="00B91E71" w:rsidP="00484A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1" w:type="dxa"/>
          </w:tcPr>
          <w:p w:rsidR="00B91E71" w:rsidRPr="00484A08" w:rsidRDefault="00B91E71" w:rsidP="00484A0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Вода, 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/(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B91E71" w:rsidRPr="00484A08" w:rsidRDefault="00B91E71" w:rsidP="00484A0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14,75</w:t>
            </w:r>
          </w:p>
        </w:tc>
      </w:tr>
      <w:tr w:rsidR="00B91E71" w:rsidRPr="00484A08" w:rsidTr="00B91E71">
        <w:trPr>
          <w:jc w:val="center"/>
        </w:trPr>
        <w:tc>
          <w:tcPr>
            <w:tcW w:w="655" w:type="dxa"/>
          </w:tcPr>
          <w:p w:rsidR="00B91E71" w:rsidRPr="00484A08" w:rsidRDefault="00B91E71" w:rsidP="00484A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1" w:type="dxa"/>
          </w:tcPr>
          <w:p w:rsidR="00B91E71" w:rsidRPr="00484A08" w:rsidRDefault="00B91E71" w:rsidP="00484A0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ТЭР, всего,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B91E71" w:rsidRPr="00484A08" w:rsidRDefault="00B91E71" w:rsidP="00484A08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44,91</w:t>
            </w:r>
          </w:p>
        </w:tc>
      </w:tr>
    </w:tbl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 сбережения энергоресурсов в бюджетном секторе по данным за 2012 год оценивается в 408,7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т.у.т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(11,5 процентов), что в стоимостном эквиваленте составляет 5,7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Структура потенциала по видам энергоресурсов и по основным группам потребителей представлена на рисунках 4,5 и в таблице 12.</w:t>
      </w:r>
    </w:p>
    <w:p w:rsidR="00B91E71" w:rsidRPr="00484A08" w:rsidRDefault="00B91E71" w:rsidP="00484A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4 </w:t>
      </w:r>
    </w:p>
    <w:p w:rsidR="00B91E71" w:rsidRPr="00484A08" w:rsidRDefault="00B91E71" w:rsidP="00484A08">
      <w:pPr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потенциала в стоимостном выражении по видам энергоресурсов</w:t>
      </w:r>
    </w:p>
    <w:p w:rsidR="00B91E71" w:rsidRPr="00484A08" w:rsidRDefault="00B91E71" w:rsidP="00484A08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84A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9C5E1C" wp14:editId="54D33010">
            <wp:extent cx="4391025" cy="29622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E71" w:rsidRPr="00484A08" w:rsidRDefault="00B91E71" w:rsidP="00484A08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5 </w:t>
      </w:r>
    </w:p>
    <w:p w:rsidR="00B91E71" w:rsidRPr="00484A08" w:rsidRDefault="00B91E71" w:rsidP="00484A08">
      <w:pPr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потенциала в стоимостном выражении по группам потребителей</w:t>
      </w:r>
    </w:p>
    <w:p w:rsidR="00B91E71" w:rsidRPr="00484A08" w:rsidRDefault="00B91E71" w:rsidP="00484A08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84A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E7B220" wp14:editId="07A94713">
            <wp:extent cx="4933950" cy="3457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E71" w:rsidRPr="00484A08" w:rsidRDefault="00B91E71" w:rsidP="00484A08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B91E71" w:rsidRPr="00484A08" w:rsidSect="00B91E71">
          <w:pgSz w:w="11906" w:h="16838"/>
          <w:pgMar w:top="719" w:right="850" w:bottom="1079" w:left="1701" w:header="708" w:footer="708" w:gutter="0"/>
          <w:cols w:space="708"/>
          <w:docGrid w:linePitch="360"/>
        </w:sectPr>
      </w:pPr>
    </w:p>
    <w:p w:rsidR="00B91E71" w:rsidRPr="00484A08" w:rsidRDefault="00B91E71" w:rsidP="00484A08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12. Структура потенциала сбережения энергоресурсов по бюджетным учреждениям</w:t>
      </w:r>
    </w:p>
    <w:tbl>
      <w:tblPr>
        <w:tblW w:w="1566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50"/>
        <w:gridCol w:w="2003"/>
        <w:gridCol w:w="992"/>
        <w:gridCol w:w="1134"/>
        <w:gridCol w:w="1134"/>
        <w:gridCol w:w="1134"/>
        <w:gridCol w:w="993"/>
        <w:gridCol w:w="850"/>
        <w:gridCol w:w="850"/>
        <w:gridCol w:w="992"/>
        <w:gridCol w:w="851"/>
        <w:gridCol w:w="988"/>
        <w:gridCol w:w="868"/>
        <w:gridCol w:w="1120"/>
        <w:gridCol w:w="1204"/>
      </w:tblGrid>
      <w:tr w:rsidR="00B91E71" w:rsidRPr="00484A08" w:rsidTr="00B91E71">
        <w:trPr>
          <w:trHeight w:val="25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бюджетных учреждений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холодная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горячая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Стоки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ТЭР</w:t>
            </w:r>
          </w:p>
        </w:tc>
      </w:tr>
      <w:tr w:rsidR="00B91E71" w:rsidRPr="00484A08" w:rsidTr="00B91E71">
        <w:trPr>
          <w:trHeight w:val="90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ind w:left="-16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суммарного потенциала</w:t>
            </w:r>
          </w:p>
        </w:tc>
      </w:tr>
      <w:tr w:rsidR="00B91E71" w:rsidRPr="00484A08" w:rsidTr="00B91E7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3 681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4 771,4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84,0</w:t>
            </w:r>
          </w:p>
        </w:tc>
      </w:tr>
      <w:tr w:rsidR="00B91E71" w:rsidRPr="00484A08" w:rsidTr="00B91E7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2 480,6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B91E71" w:rsidRPr="00484A08" w:rsidTr="00B91E7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</w:tr>
      <w:tr w:rsidR="00B91E71" w:rsidRPr="00484A08" w:rsidTr="00B91E7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B91E71" w:rsidRPr="00484A08" w:rsidTr="00B91E7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B91E71" w:rsidRPr="00484A08" w:rsidTr="00B91E7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искусств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1E71" w:rsidRPr="00484A08" w:rsidTr="00B91E7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и 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B91E71" w:rsidRPr="00484A08" w:rsidTr="00B91E7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B91E71" w:rsidRPr="00484A08" w:rsidTr="00B91E7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Учреждения органов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341,6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B91E71" w:rsidRPr="00484A08" w:rsidTr="00B91E7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по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1 286,5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3 014,0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3 856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5 680,9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</w:tbl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B91E71" w:rsidRPr="00484A08" w:rsidSect="00B91E71">
          <w:pgSz w:w="16838" w:h="11906" w:orient="landscape"/>
          <w:pgMar w:top="1079" w:right="720" w:bottom="851" w:left="1077" w:header="709" w:footer="709" w:gutter="0"/>
          <w:cols w:space="708"/>
          <w:docGrid w:linePitch="360"/>
        </w:sectPr>
      </w:pPr>
    </w:p>
    <w:p w:rsidR="00B91E71" w:rsidRPr="00484A08" w:rsidRDefault="00B91E71" w:rsidP="00484A08">
      <w:pPr>
        <w:autoSpaceDE w:val="0"/>
        <w:autoSpaceDN w:val="0"/>
        <w:adjustRightInd w:val="0"/>
        <w:spacing w:after="0" w:line="23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autoSpaceDE w:val="0"/>
        <w:autoSpaceDN w:val="0"/>
        <w:adjustRightInd w:val="0"/>
        <w:spacing w:after="0" w:line="23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 анализ подтверждает наличие существенного потенциала энергосбережения в муниципальном образовании, который должен быть реализован, в том числе в рамках реализации настоящей программы.</w:t>
      </w:r>
    </w:p>
    <w:p w:rsidR="00B91E71" w:rsidRPr="00484A08" w:rsidRDefault="00B91E71" w:rsidP="00484A08">
      <w:pPr>
        <w:autoSpaceDE w:val="0"/>
        <w:autoSpaceDN w:val="0"/>
        <w:adjustRightInd w:val="0"/>
        <w:spacing w:after="0" w:line="23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топливно-энергетических ресурсов имеет значительную социальную составляющую. Одним из основных потребителей энергетических ресурсов является жилищно-коммунальное хозяйство города (предоставление услуг отопления, электроснабжения, водоснабжения и водоотведения, газоснабжения). Неэффективное использование ресурсов приводит к увеличению стоимости жилищно-коммунальных услуг. Повышение эффективности использования энергетических ресурсов является одним из факторов социальной стабильности и инвестиционной привлекательности муниципального образования.</w:t>
      </w:r>
    </w:p>
    <w:p w:rsidR="00B91E71" w:rsidRPr="00484A08" w:rsidRDefault="00B91E71" w:rsidP="00484A08">
      <w:pPr>
        <w:spacing w:after="0" w:line="23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внедрению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энергоэффективных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позволяющих оптимизировать затраты на потребление энергоресурсов должна быть продолжена. Необходимо обеспечить внедрение современных технологий генерации энергии, в том числе с использованием возобновляемых источников энергии.</w:t>
      </w:r>
    </w:p>
    <w:p w:rsidR="00B91E71" w:rsidRPr="00484A08" w:rsidRDefault="00B91E71" w:rsidP="00484A08">
      <w:pPr>
        <w:spacing w:after="0" w:line="23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Необходима активизация работ по выполнению требований федерального законодательства в сфере энергосбережения и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звеньях энергетической сети: от источника энергоснабжения до конечного потребителя.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позволит значительно повысить уровень энергетической эффективности, необходимый для достижения темпов роста экономики.</w:t>
      </w:r>
    </w:p>
    <w:p w:rsidR="00B91E71" w:rsidRPr="00484A08" w:rsidRDefault="00B91E71" w:rsidP="00484A08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ru-RU"/>
        </w:rPr>
      </w:pPr>
    </w:p>
    <w:p w:rsidR="00B91E71" w:rsidRPr="00484A08" w:rsidRDefault="00B91E71" w:rsidP="00484A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Приоритеты, цели и задачи.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Приоритетами государственной политики в сфере реализации программы в соответствии с постановлением Правительства Российской Федерации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эффективности», Энергетической стратегией России на период до 2030 года, Программой социально-экономического развития муниципального образования «Глазовский район» на 2010-2014 годы являются:</w:t>
      </w:r>
      <w:proofErr w:type="gramEnd"/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надежности и безопасности функционирования систем коммунальной инфраструктуры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оснащение приборным учетом потребления всех видов топливно-энергетических ресурсов 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стратегических инициатив в области использования возобновляемых источников энергии.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заданными приоритетами определена следующая цель реализации программы: улучшение условий и качества жизни населения муниципального образования, повышение энергетической эффективности экономики и бюджетной сферы муниципального образования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</w:t>
      </w:r>
      <w:proofErr w:type="gramEnd"/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указанных целей решаются следующие задачи программы:</w:t>
      </w:r>
    </w:p>
    <w:p w:rsidR="00B91E71" w:rsidRPr="00484A08" w:rsidRDefault="00B91E71" w:rsidP="00484A08">
      <w:pPr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рационального использования топливно-энергетических ресурсов потребителями посредством комплексного оснащения средствами учета, контроля и автоматического регулирования потребления энергоносителей на производстве и в быту;</w:t>
      </w:r>
    </w:p>
    <w:p w:rsidR="00B91E71" w:rsidRPr="00484A08" w:rsidRDefault="00B91E71" w:rsidP="00484A08">
      <w:pPr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средств потребителей путем поддержки муниципальным образованием реализации проектов в сфере энергосбережения и повышения энергетической эффективности;</w:t>
      </w:r>
    </w:p>
    <w:p w:rsidR="00B91E71" w:rsidRPr="00484A08" w:rsidRDefault="00B91E71" w:rsidP="00484A08">
      <w:pPr>
        <w:tabs>
          <w:tab w:val="left" w:pos="356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и контроль реализации мероприятий программы;</w:t>
      </w:r>
    </w:p>
    <w:p w:rsidR="00B91E71" w:rsidRPr="00484A08" w:rsidRDefault="00B91E71" w:rsidP="00484A08">
      <w:pPr>
        <w:tabs>
          <w:tab w:val="left" w:pos="356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бюджетных расходов путем снижения  доли затрат на оплату коммунальных услуг в общих затратах на муниципальное управление;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информационного обеспечения мероприятий по энергосбережению и повышению энергетической эффективности.</w:t>
      </w:r>
    </w:p>
    <w:p w:rsidR="00B91E71" w:rsidRPr="00484A08" w:rsidRDefault="00B91E71" w:rsidP="00484A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Целевые показатели (индикаторы).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целевых показателей (индикаторов) сформирован с учётом: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 Президента Российской Федерации от 13 мая 2010 года № 579 «Об оценке 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деятельности органов исполнительной власти субъектов Российской Федерации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органов местного самоуправления городских округов и муниципальных районов в области энергосбережения и повышения энергетической эффективности»;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целевых показателей в области энергосбережения и повышения энергетической эффективности, утвержденного Постановлением Правительства Российской Федерации от 31 декабря 2009 года №1225;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социально-экономического развития Удмуртской Республики на 2010 – 2014 годы.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составе и значениях </w:t>
      </w: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целевых индикаторов и показателей программы, характеризующих результативность ее реализации, приведены в Приложении 1  к  программе.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целевыми показателями достижения целей и решения задач программы являются: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объема электрической, тепловой энергии, холодной, горячей воды и природного газа, расчеты за которые осуществляются по приборам учета, в общем объеме данных энергоресурсов, потребляемых (используемых) в муниципальном образовании;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образования;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расход энергетических ресурсов в муниципальном секторе;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удельный расход энергетических ресурсов при производстве и  передаче тепловой энергии;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расход электроэнергии в сфере водоснабжения и водоотведения;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удельный расход энергетических ресурсов в жилищном фонде.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программы предполагается достижение следующих конечных результатов: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объема потребления электрической энергии, холодной и горячей воды, природного газа, расчеты за которые осуществляются по приборам учета, в общем объеме потребления данных энергетических ресурсов в муниципальном образовании 100 % с 2015 года;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объема потребления тепловой энергии, расчеты за которую осуществляются по приборам учета, в общем объеме потребления тепловой энергии в муниципальном образовании 68% к 2020 году;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 – 8,95 % к 2020 году;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расход энергетических ресурсов в муниципальном секторе – </w:t>
      </w:r>
      <w:smartTag w:uri="urn:schemas-microsoft-com:office:smarttags" w:element="metricconverter">
        <w:smartTagPr>
          <w:attr w:name="ProductID" w:val="38,21 кг"/>
        </w:smartTagPr>
        <w:r w:rsidRPr="00484A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38,21 </w:t>
        </w:r>
        <w:proofErr w:type="spellStart"/>
        <w:r w:rsidRPr="00484A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</w:t>
        </w:r>
      </w:smartTag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./м</w:t>
      </w:r>
      <w:r w:rsidRPr="00484A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 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 2020 году;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расход энергетических ресурсов при производстве и  передаче тепловой энергии – </w:t>
      </w:r>
      <w:smartTag w:uri="urn:schemas-microsoft-com:office:smarttags" w:element="metricconverter">
        <w:smartTagPr>
          <w:attr w:name="ProductID" w:val="155,28 кг"/>
        </w:smartTagPr>
        <w:r w:rsidRPr="00484A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155,28 </w:t>
        </w:r>
        <w:proofErr w:type="spellStart"/>
        <w:r w:rsidRPr="00484A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</w:t>
        </w:r>
      </w:smartTag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./Гкал</w:t>
      </w:r>
      <w:r w:rsidRPr="00484A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 2020 году;</w:t>
      </w:r>
    </w:p>
    <w:p w:rsidR="00B91E71" w:rsidRPr="00484A08" w:rsidRDefault="00B91E71" w:rsidP="00484A08">
      <w:pPr>
        <w:spacing w:after="0" w:line="23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удельный расход энергетических ресурсов в жилищном фонде – </w:t>
      </w:r>
      <w:smartTag w:uri="urn:schemas-microsoft-com:office:smarttags" w:element="metricconverter">
        <w:smartTagPr>
          <w:attr w:name="ProductID" w:val="52,97 кг"/>
        </w:smartTagPr>
        <w:r w:rsidRPr="00484A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52,97 </w:t>
        </w:r>
        <w:proofErr w:type="spellStart"/>
        <w:r w:rsidRPr="00484A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</w:t>
        </w:r>
      </w:smartTag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./м</w:t>
      </w:r>
      <w:r w:rsidRPr="00484A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 2020 году.</w:t>
      </w:r>
    </w:p>
    <w:p w:rsidR="00B91E71" w:rsidRPr="00484A08" w:rsidRDefault="00B91E71" w:rsidP="00484A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E6A5E" w:rsidRDefault="005E6A5E" w:rsidP="00484A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Сроки и этапы реализации программы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реализуется в 2015 – 2020 годах.</w:t>
      </w:r>
    </w:p>
    <w:p w:rsidR="00B91E71" w:rsidRPr="00484A08" w:rsidRDefault="00B91E71" w:rsidP="00484A08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программы не предусмотрены.</w:t>
      </w:r>
    </w:p>
    <w:p w:rsidR="00B91E71" w:rsidRPr="00484A08" w:rsidRDefault="00B91E71" w:rsidP="00484A08">
      <w:pPr>
        <w:tabs>
          <w:tab w:val="left" w:pos="0"/>
        </w:tabs>
        <w:spacing w:after="0" w:line="23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мероприятия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84A08">
        <w:rPr>
          <w:rFonts w:ascii="Times New Roman" w:eastAsia="Calibri" w:hAnsi="Times New Roman" w:cs="Times New Roman"/>
          <w:sz w:val="24"/>
          <w:szCs w:val="24"/>
          <w:lang w:val="x-none"/>
        </w:rPr>
        <w:t>В рамках программы выделяются следующие основные мероприятия: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91E71" w:rsidRPr="00484A08" w:rsidRDefault="00B91E71" w:rsidP="00484A08">
      <w:pPr>
        <w:numPr>
          <w:ilvl w:val="0"/>
          <w:numId w:val="25"/>
        </w:num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Внедрение </w:t>
      </w:r>
      <w:proofErr w:type="spellStart"/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энергоменеджмента</w:t>
      </w:r>
      <w:proofErr w:type="spellEnd"/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ходе реализации основного мероприятия проводится оценка </w:t>
      </w:r>
      <w:proofErr w:type="spellStart"/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энергоэффективности</w:t>
      </w:r>
      <w:proofErr w:type="spellEnd"/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отраслям экономики муниципального образования, </w:t>
      </w:r>
      <w:proofErr w:type="spellStart"/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энергоэффективности</w:t>
      </w:r>
      <w:proofErr w:type="spellEnd"/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бюджетной сферы, проводятся мероприятия по обучению специалистов в области энергосбережения и повышения энергетической эффективности, мероприятия по информационной поддержке и пропаганде энергосбережения на территории муниципального образования. Так же реализуются 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выявлению бесхозяйных объектов недвижимого имущества, используемых для передачи электрической и тепловой энергии, воды и их паспортизация; разработка и ежегодная актуализация схем теплоснабжения, водоснабжения и водоотведения муниципального образования.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</w:t>
      </w: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Реализация мероприятий в организациях, финансируемых за счет средств муниципального бюджета.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рамках основного мероприятия реализуются мероприятия, направленные на снижение 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удельных расходов энергетических ресурсов в муниципальном секторе.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Реализация мероприятий на объектах организаций, оказывающих услуги теплоснабжения на территории муниципального образования "Глазовский район"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</w:t>
      </w: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Реализация мероприятий на объектах организаций, оказывающих услуги водоснабжения и водоотведения на территории муниципального образования "Глазовский район".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 </w:t>
      </w: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Реализация мероприятий на объектах организаций, оказывающих услуги по передаче электрической энергии на территории муниципального образования "Глазовский район".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основных мероприятий на </w:t>
      </w: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объектах организаций, осуществляющих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 виды деятельности, реализуются: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энергетической эффективности осуществления регулируемых видов деятельности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расширению использования в качестве источников энергии вторичных энергетических ресурсов и (или) возобновляемых источников энергии;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мероприятия, 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сокращению потерь электрической энергии, тепловой энергии при их передаче;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сокращению объемов электрической энергии, используемой при передаче (транспортировке) воды;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сокращению потерь воды при ее передаче.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</w:t>
      </w: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Реализация </w:t>
      </w:r>
      <w:proofErr w:type="spellStart"/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энергоэффективных</w:t>
      </w:r>
      <w:proofErr w:type="spellEnd"/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мероприятий на объектах многоквартирного жилищного фонда Муниципального образования «Глазовский район» (мероприятие реализовывается в соответствии с Государственной программой Удмуртской Республики "Обеспечение качественным жильем и услугами ЖКХ населения Удмуртской Республики (2013-2015 годы)").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рамках основного мероприятия реализуются мероприятия, направленные на снижение 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удельных расходов потребления энергетических ресурсов в жилищном секторе в 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 числе, путем оснащения приборным учетом используемых энергетических ресурсов (тепловой, электрической энергии, холодной и горячей воды, природного газа).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</w:t>
      </w: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Реализация </w:t>
      </w:r>
      <w:proofErr w:type="spellStart"/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энергоэффективных</w:t>
      </w:r>
      <w:proofErr w:type="spellEnd"/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мероприятий по расширению использования в качестве источников энергии вторичных энергетических ресурсов и (или) возобновляемых источников энергии.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Реализация инвестиционных проектов по 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строительству новых, реконструкции, модернизации существующих установок и генерирующих объектов, использующих возобновляемые источники энергии на территории муниципального образования,</w:t>
      </w: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хозяйствующими субъектами </w:t>
      </w:r>
      <w:proofErr w:type="gramStart"/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осуществляется</w:t>
      </w:r>
      <w:proofErr w:type="gramEnd"/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том числе с применением мер государственной поддержки. 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8.</w:t>
      </w: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proofErr w:type="gramStart"/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платы.</w:t>
      </w:r>
      <w:proofErr w:type="gramEnd"/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Реализация основного мероприятия направлена </w:t>
      </w:r>
      <w:proofErr w:type="gramStart"/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</w:t>
      </w:r>
      <w:proofErr w:type="gramEnd"/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увеличение транспортных средств, использующих природный газ, газовые смеси, сжиженный углеводородный газ в качестве моторного топлива, используемых органами местного самоуправления, муниципальными учреждениями и муниципальными унитарными предприятиями;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увеличение числа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предприятиями.</w:t>
      </w:r>
    </w:p>
    <w:p w:rsidR="00B91E71" w:rsidRPr="00484A08" w:rsidRDefault="00B91E71" w:rsidP="00484A08">
      <w:pPr>
        <w:tabs>
          <w:tab w:val="num" w:pos="0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Сведения об основных мероприятиях программы с указанием ответственного исполнителя, соисполнителей, сроков реализации и ожидаемых конечных результатов представлены в Приложении № 2 к муниципальной программе.</w:t>
      </w:r>
    </w:p>
    <w:p w:rsidR="00B91E71" w:rsidRPr="00484A08" w:rsidRDefault="00B91E71" w:rsidP="00484A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Меры муниципального регулирования</w:t>
      </w:r>
    </w:p>
    <w:p w:rsidR="00B91E71" w:rsidRPr="00484A08" w:rsidRDefault="00B91E71" w:rsidP="00484A08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муниципального регулирования программы муниципального образования в области энергосбережения и повышения энергетической эффективности определяются на основании решения органов местного самоуправления об установлении местных налогов и льгот по местным налогам, решения о бюджете муниципального образования. </w:t>
      </w:r>
    </w:p>
    <w:p w:rsidR="00B91E71" w:rsidRPr="00484A08" w:rsidRDefault="00B91E71" w:rsidP="00484A08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в области энергосбережения и повышения энергетической эффективности меры муниципального регулирования не предусмотрены.</w:t>
      </w:r>
    </w:p>
    <w:p w:rsidR="00B91E71" w:rsidRPr="00484A08" w:rsidRDefault="00B91E71" w:rsidP="00484A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Прогноз сводных показателей муниципальных заданий</w:t>
      </w:r>
    </w:p>
    <w:p w:rsidR="00B91E71" w:rsidRPr="00484A08" w:rsidRDefault="00B91E71" w:rsidP="00484A08">
      <w:pPr>
        <w:spacing w:after="0" w:line="23" w:lineRule="atLeast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рамках муниципальной программы муниципальными учреждениями не оказываются муниципальные услуги (работы).</w:t>
      </w:r>
    </w:p>
    <w:p w:rsidR="00B91E71" w:rsidRPr="00484A08" w:rsidRDefault="00B91E71" w:rsidP="00484A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органами государственной власти и местного самоуправления,  организациями и гражданами</w:t>
      </w:r>
    </w:p>
    <w:p w:rsidR="00B91E71" w:rsidRPr="00484A08" w:rsidRDefault="00B91E71" w:rsidP="00484A08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взаимодействии с Министерством промышленности и энергетики Удмуртской Республики осуществляется реализация </w:t>
      </w:r>
      <w:proofErr w:type="spellStart"/>
      <w:r w:rsidRPr="0048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энергоэффективных</w:t>
      </w:r>
      <w:proofErr w:type="spellEnd"/>
      <w:r w:rsidRPr="0048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на предприятиях бюджетной сферы и топливно-энергетического комплекса муниципального образования «Глазовский район» в рамках Государственной программы Удмуртской Республики  «</w:t>
      </w:r>
      <w:proofErr w:type="spellStart"/>
      <w:r w:rsidRPr="0048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Энергоэффективность</w:t>
      </w:r>
      <w:proofErr w:type="spellEnd"/>
      <w:r w:rsidRPr="0048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развитие энергетики в Удмуртской Республике (2014-2020 годы)», утвержденной постановлением Правительства Удмуртской Республики от 07.11.2013 № 498.</w:t>
      </w:r>
    </w:p>
    <w:p w:rsidR="00B91E71" w:rsidRPr="00484A08" w:rsidRDefault="00B91E71" w:rsidP="00484A08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органами государственной власти Удмуртской Республики осуществляется взаимодействие в целях включения объектов коммунальной инфраструктуры в перечень </w:t>
      </w:r>
      <w:r w:rsidRPr="0048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объектов капитального строительства Удмуртской Республики и (или) в перечень объектов капитального ремонта Удмуртской Республики.</w:t>
      </w:r>
    </w:p>
    <w:p w:rsidR="00B91E71" w:rsidRPr="00484A08" w:rsidRDefault="00B91E71" w:rsidP="00484A08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коммунальной инфраструктуры, находящиеся в муниципальной собственности Глазовского района, передаются эксплуатирующим организациям по договорам аренды или концессии.</w:t>
      </w:r>
    </w:p>
    <w:p w:rsidR="00B91E71" w:rsidRPr="00484A08" w:rsidRDefault="00B91E71" w:rsidP="00484A08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взаимодействие с эксплуатирующими объекты коммунальной инфраструктуры организациями в целях организации на территории муниципального образования теплоснабжения, электроснабжения, водоснабжения и водоотведения, газоснабжения, а также модернизации объектов коммунальной инфраструктуры и их подготовке к работе в осенне-зимний период.</w:t>
      </w:r>
    </w:p>
    <w:p w:rsidR="00B91E71" w:rsidRPr="00484A08" w:rsidRDefault="00B91E71" w:rsidP="00484A08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исполнителя работ по проектированию и (или) строительству объектов коммунальной инфраструктуры осуществляется путем проведения торгов в соответствии с законодательством о размещении государственного (муниципального) заказа.</w:t>
      </w:r>
      <w:r w:rsidRPr="00484A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Заказчиком выполнения работ по проектированию и строительству объектов коммунальной инфраструктуры выступает 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 жилищно-коммунального хозяйства, транспорта и связи Администрации МО "Глазовский район".</w:t>
      </w:r>
    </w:p>
    <w:p w:rsidR="00B91E71" w:rsidRPr="00484A08" w:rsidRDefault="00B91E71" w:rsidP="00484A08">
      <w:pPr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Специализированные организации по договорам с Заказчиком выполнения работ по строительству объектов коммунальной инфраструктуры выполняют технический надзор за строительством. </w:t>
      </w:r>
    </w:p>
    <w:p w:rsidR="00B91E71" w:rsidRPr="00484A08" w:rsidRDefault="00B91E71" w:rsidP="00484A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Ресурсное обеспечение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реализации программы предусматривает систему инвестирования с привлечением средств бюджета Удмуртской Республики, бюджета муниципального образования «Глазовский район» и внебюджетных источников в соответствии с законодательством.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средств из бюджета муниципального образования на определение расходных обязательств определяется в соответствии с решением о бюджете муниципального образования на очередной год и плановый период, в последующий период - долгосрочной бюджетной стратегией. </w:t>
      </w:r>
    </w:p>
    <w:p w:rsidR="00B91E71" w:rsidRPr="00484A08" w:rsidRDefault="00B91E71" w:rsidP="00484A08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Общий объем финансирования мероприятий программы за 2015-2020 годы за счет средств бюджета муниципального образования «Глазовский район» составит 420,0 тыс. рублей, в том числе по годам реализации муниципальной программы (в тыс. руб.):</w:t>
      </w:r>
    </w:p>
    <w:tbl>
      <w:tblPr>
        <w:tblpPr w:leftFromText="180" w:rightFromText="180" w:vertAnchor="text" w:horzAnchor="margin" w:tblpX="108" w:tblpY="34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080"/>
        <w:gridCol w:w="900"/>
        <w:gridCol w:w="900"/>
        <w:gridCol w:w="1080"/>
        <w:gridCol w:w="1080"/>
        <w:gridCol w:w="900"/>
        <w:gridCol w:w="1080"/>
      </w:tblGrid>
      <w:tr w:rsidR="00B91E71" w:rsidRPr="005E6A5E" w:rsidTr="00B91E71">
        <w:tc>
          <w:tcPr>
            <w:tcW w:w="2448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2015 г.</w:t>
            </w: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2016 г.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</w:tr>
      <w:tr w:rsidR="00B91E71" w:rsidRPr="005E6A5E" w:rsidTr="00B91E71">
        <w:tc>
          <w:tcPr>
            <w:tcW w:w="2448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968,9</w:t>
            </w: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489,5</w:t>
            </w: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349,4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B91E71" w:rsidRPr="005E6A5E" w:rsidTr="00B91E71">
        <w:tc>
          <w:tcPr>
            <w:tcW w:w="2448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1E71" w:rsidRPr="005E6A5E" w:rsidTr="00B91E71">
        <w:tc>
          <w:tcPr>
            <w:tcW w:w="2448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Собственные средства бюджета муниципального образования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968,9</w:t>
            </w: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489,5</w:t>
            </w: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349,4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B91E71" w:rsidRPr="005E6A5E" w:rsidTr="00B91E71">
        <w:tc>
          <w:tcPr>
            <w:tcW w:w="2448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91E71" w:rsidRPr="005E6A5E" w:rsidTr="00B91E71">
        <w:tc>
          <w:tcPr>
            <w:tcW w:w="2448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из </w:t>
            </w:r>
            <w:proofErr w:type="spellStart"/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бюдже</w:t>
            </w:r>
            <w:proofErr w:type="spellEnd"/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cr/>
              <w:t>а Удмуртской Республики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91E71" w:rsidRPr="005E6A5E" w:rsidTr="00B91E71">
        <w:tc>
          <w:tcPr>
            <w:tcW w:w="2448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91E71" w:rsidRPr="005E6A5E" w:rsidTr="00B91E71">
        <w:tc>
          <w:tcPr>
            <w:tcW w:w="2448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Субвенции из бюджетов поселений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B91E71" w:rsidRPr="005E6A5E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5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6A2C74" w:rsidRDefault="006A2C74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Ресурсное обеспечение программы за счет средств бюджета муниципального образования подлежит уточнению в рамках бюджетного цикла.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ресурсном обеспечении реализации мероприятий муниципальной программы за счет средств бюджета муниципального образования «Глазовский район» приводятся в Приложении 5 к муниципальной программе.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прогнозной (справочной) оценке ресурсного обеспечения реализации муниципальной программы за счет всех источников финансирования приводятся в Приложении 6 к муниципальной программе.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Прогнозный объем средств из Республиканского бюджета, планируемых к получению в рамках реализации мероприятий муниципальной программы, определяется, в том числе, в соответствии с государственной программой «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энергетики в Удмуртской Республике (2014 – 2020 годы)».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Необходимо отметить, что к внебюджетным источникам, привлекаемым для финансирования мероприятий, в рамках программы относятся: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плата по договорам на поставку мощности, инвестиционные составляющие тарифов регулируемых организаций;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средства частных инвесторов, организаций – участников реализации мероприятий муниципальной программы, привлекаемые в рамках государственно-частного партнерства, посредством заключения </w:t>
      </w:r>
      <w:proofErr w:type="spellStart"/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энергосервисных</w:t>
      </w:r>
      <w:proofErr w:type="spellEnd"/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контрактов на условиях оплаты из полученной экономии энергетических ресурсов в стоимостном выражении;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кредиты, займы кредитных организаций, средства фондов и общественных организаций, иностранных инвесторов, заинтересованных в реализации программы.</w:t>
      </w:r>
    </w:p>
    <w:p w:rsidR="00B91E71" w:rsidRPr="00484A08" w:rsidRDefault="00B91E71" w:rsidP="00484A08">
      <w:pPr>
        <w:tabs>
          <w:tab w:val="left" w:pos="993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Риски и меры по управлению рисками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рамках реализации программы можно выделить следующие риски, оказывающие влияние на достижение цели и задач программы.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 . Финансовые и экономические риски</w:t>
      </w:r>
    </w:p>
    <w:p w:rsidR="00B91E71" w:rsidRPr="00484A08" w:rsidRDefault="00B91E71" w:rsidP="00484A08">
      <w:pPr>
        <w:shd w:val="clear" w:color="auto" w:fill="FFFFFF"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Недостаточный уровень бюджетного финансирования</w:t>
      </w: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возникновение трудностей по привлечению в реальный сектор экономики финансовых сре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едитных организаций на фоне влияния последствий экономического кризиса, что может привести к определённым трудностям по реализации мероприятий программы и, как следствие, сокращение финансирования мероприятий программы по сравнению с объемами финансирования, запланированными в программе. Меры по управлению риском:</w:t>
      </w:r>
    </w:p>
    <w:p w:rsidR="00B91E71" w:rsidRPr="00484A08" w:rsidRDefault="00B91E71" w:rsidP="00484A0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целевого использования бюджетных средств;</w:t>
      </w:r>
    </w:p>
    <w:p w:rsidR="00B91E71" w:rsidRPr="00484A08" w:rsidRDefault="00B91E71" w:rsidP="00484A0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мер муниципального 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бюджетных средств;</w:t>
      </w:r>
    </w:p>
    <w:p w:rsidR="00B91E71" w:rsidRPr="00484A08" w:rsidRDefault="00B91E71" w:rsidP="00484A0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инвестиционной деятельности;</w:t>
      </w:r>
    </w:p>
    <w:p w:rsidR="00B91E71" w:rsidRPr="00484A08" w:rsidRDefault="00B91E71" w:rsidP="00484A0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числа возможных источников финансирования;</w:t>
      </w:r>
    </w:p>
    <w:p w:rsidR="00B91E71" w:rsidRPr="00484A08" w:rsidRDefault="00B91E71" w:rsidP="00484A0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и синхронизация планов программы с мероприятиями, предусмотренными Стратегией социально-экономического развития Удмуртской Республики на период до 2025 года, Стратегией социально-экономического развития муниципального образования «Глазовский район» на период до 2020 года.</w:t>
      </w:r>
    </w:p>
    <w:p w:rsidR="00B91E71" w:rsidRPr="00484A08" w:rsidRDefault="00B91E71" w:rsidP="00484A08">
      <w:pPr>
        <w:numPr>
          <w:ilvl w:val="0"/>
          <w:numId w:val="25"/>
        </w:num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риски</w:t>
      </w:r>
    </w:p>
    <w:p w:rsidR="00B91E71" w:rsidRPr="00484A08" w:rsidRDefault="00B91E71" w:rsidP="00484A08">
      <w:pPr>
        <w:shd w:val="clear" w:color="auto" w:fill="FFFFFF"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риски выражаются в полном или частичном невыполнении мероприятий настоящей программы вследствие ошибочно принятых решений исполнителей программы. Меры по управлению риском:</w:t>
      </w:r>
    </w:p>
    <w:p w:rsidR="00B91E71" w:rsidRPr="00484A08" w:rsidRDefault="00B91E71" w:rsidP="00484A08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3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исполнителей мероприятий программы на конкурсной основе;</w:t>
      </w:r>
    </w:p>
    <w:p w:rsidR="00B91E71" w:rsidRPr="00484A08" w:rsidRDefault="00B91E71" w:rsidP="00484A08">
      <w:pPr>
        <w:numPr>
          <w:ilvl w:val="1"/>
          <w:numId w:val="25"/>
        </w:numPr>
        <w:spacing w:after="0" w:line="23" w:lineRule="atLeast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анализ опыта проведения подобных мероприятий другими регионами и муниципальными образованиями, с целью определения способов предупреждения возможных негативных событий.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Последствиями развития вышеуказанных рисков событий могут быть:</w:t>
      </w:r>
    </w:p>
    <w:p w:rsidR="00B91E71" w:rsidRPr="00484A08" w:rsidRDefault="00B91E71" w:rsidP="00484A08">
      <w:pPr>
        <w:numPr>
          <w:ilvl w:val="0"/>
          <w:numId w:val="26"/>
        </w:numPr>
        <w:shd w:val="clear" w:color="auto" w:fill="FFFFFF"/>
        <w:spacing w:after="0" w:line="23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сроков и (или) стоимости реализации мероприятий программы;</w:t>
      </w:r>
    </w:p>
    <w:p w:rsidR="00B91E71" w:rsidRPr="00484A08" w:rsidRDefault="00B91E71" w:rsidP="00484A08">
      <w:pPr>
        <w:numPr>
          <w:ilvl w:val="0"/>
          <w:numId w:val="26"/>
        </w:numPr>
        <w:shd w:val="clear" w:color="auto" w:fill="FFFFFF"/>
        <w:spacing w:after="0" w:line="23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невыполнение целевых индикаторов и показателей программы.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негативного развития событий обуславливает необходимость ежегодной корректировки программных мероприятий и целевых индикаторов, а также показателей эффективности реализации программы.</w:t>
      </w:r>
    </w:p>
    <w:p w:rsidR="006A2C74" w:rsidRDefault="006A2C74" w:rsidP="00484A08">
      <w:pPr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Конечные результаты и оценка эффективности </w:t>
      </w:r>
    </w:p>
    <w:p w:rsidR="00B91E71" w:rsidRPr="00484A08" w:rsidRDefault="00B91E71" w:rsidP="00484A08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программы осуществляется по следующим направлениям: </w:t>
      </w:r>
    </w:p>
    <w:p w:rsidR="00B91E71" w:rsidRPr="00484A08" w:rsidRDefault="00B91E71" w:rsidP="00484A08">
      <w:pPr>
        <w:tabs>
          <w:tab w:val="left" w:pos="993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целевых показателей программы;</w:t>
      </w:r>
    </w:p>
    <w:p w:rsidR="00B91E71" w:rsidRPr="00484A08" w:rsidRDefault="00B91E71" w:rsidP="00484A08">
      <w:pPr>
        <w:tabs>
          <w:tab w:val="left" w:pos="993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соответствия запланированному уровню затрат и эффективности использования бюджетных средств; </w:t>
      </w:r>
    </w:p>
    <w:p w:rsidR="00B91E71" w:rsidRPr="00484A08" w:rsidRDefault="00B91E71" w:rsidP="00484A08">
      <w:pPr>
        <w:tabs>
          <w:tab w:val="left" w:pos="993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реализации мероприятий (достижения ожидаемых непосредственных результатов их реализации). </w:t>
      </w:r>
    </w:p>
    <w:p w:rsidR="00B91E71" w:rsidRPr="00484A08" w:rsidRDefault="00B91E71" w:rsidP="00484A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мероприятий программы позволит получить результаты в социальной, бюджетной, производственной и экономической сферах:</w:t>
      </w:r>
      <w:proofErr w:type="gramEnd"/>
    </w:p>
    <w:p w:rsidR="00B91E71" w:rsidRPr="00484A08" w:rsidRDefault="00B91E71" w:rsidP="00484A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социальной сфере:</w:t>
      </w:r>
    </w:p>
    <w:p w:rsidR="00B91E71" w:rsidRPr="00484A08" w:rsidRDefault="00B91E71" w:rsidP="00484A08">
      <w:pPr>
        <w:shd w:val="clear" w:color="auto" w:fill="FFFFFF"/>
        <w:spacing w:after="0" w:line="23" w:lineRule="atLeast"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уровня жизни населения путем повышения качества и надежности энергоснабжения, внедрения механизмов экономного и рационального потребления энергетических ресурсов в быту;</w:t>
      </w:r>
    </w:p>
    <w:p w:rsidR="00B91E71" w:rsidRPr="00484A08" w:rsidRDefault="00B91E71" w:rsidP="00484A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бюджетной сфере:</w:t>
      </w:r>
    </w:p>
    <w:p w:rsidR="00B91E71" w:rsidRPr="00484A08" w:rsidRDefault="00B91E71" w:rsidP="00484A08">
      <w:pPr>
        <w:shd w:val="clear" w:color="auto" w:fill="FFFFFF"/>
        <w:spacing w:after="0" w:line="23" w:lineRule="atLeast"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бюджетных расходов на приобретение топливно-энергетических ресурсов организациями муниципального образования, финансируемыми за счет средств бюджета;</w:t>
      </w:r>
    </w:p>
    <w:p w:rsidR="00B91E71" w:rsidRPr="00484A08" w:rsidRDefault="00B91E71" w:rsidP="00484A08">
      <w:pPr>
        <w:shd w:val="clear" w:color="auto" w:fill="FFFFFF"/>
        <w:spacing w:after="0" w:line="23" w:lineRule="atLeast"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бюджетных расходов на подготовку систем теплоснабжения к отопительному периоду;</w:t>
      </w:r>
    </w:p>
    <w:p w:rsidR="00B91E71" w:rsidRPr="00484A08" w:rsidRDefault="00B91E71" w:rsidP="00484A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производственной сфере:</w:t>
      </w:r>
    </w:p>
    <w:p w:rsidR="00B91E71" w:rsidRPr="00484A08" w:rsidRDefault="00B91E71" w:rsidP="00484A08">
      <w:pPr>
        <w:shd w:val="clear" w:color="auto" w:fill="FFFFFF"/>
        <w:spacing w:after="0" w:line="23" w:lineRule="atLeast"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обновление и модернизация значительной части основных производственных фондов теплоэнергетического хозяйства муниципального образования на новой технологической и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энергоэффективной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основе;</w:t>
      </w:r>
    </w:p>
    <w:p w:rsidR="00B91E71" w:rsidRPr="00484A08" w:rsidRDefault="00B91E71" w:rsidP="00484A08">
      <w:pPr>
        <w:shd w:val="clear" w:color="auto" w:fill="FFFFFF"/>
        <w:spacing w:after="0" w:line="23" w:lineRule="atLeast"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процента износа объектов коммунальной инфраструктуры;</w:t>
      </w:r>
    </w:p>
    <w:p w:rsidR="00B91E71" w:rsidRPr="00484A08" w:rsidRDefault="00B91E71" w:rsidP="00484A08">
      <w:pPr>
        <w:shd w:val="clear" w:color="auto" w:fill="FFFFFF"/>
        <w:spacing w:after="0" w:line="23" w:lineRule="atLeast"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режимов работы 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существующего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энергооборудования</w:t>
      </w:r>
      <w:proofErr w:type="spell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1E71" w:rsidRPr="00484A08" w:rsidRDefault="00B91E71" w:rsidP="00484A08">
      <w:pPr>
        <w:shd w:val="clear" w:color="auto" w:fill="FFFFFF"/>
        <w:spacing w:after="0" w:line="23" w:lineRule="atLeast"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регулирования потребления энергетических ресурсов;</w:t>
      </w:r>
    </w:p>
    <w:p w:rsidR="00B91E71" w:rsidRPr="00484A08" w:rsidRDefault="00B91E71" w:rsidP="00484A08">
      <w:pPr>
        <w:shd w:val="clear" w:color="auto" w:fill="FFFFFF"/>
        <w:spacing w:after="0" w:line="23" w:lineRule="atLeast"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потерь при производстве, транспортировке и использовании энергоресурсов;</w:t>
      </w:r>
    </w:p>
    <w:p w:rsidR="00B91E71" w:rsidRPr="00484A08" w:rsidRDefault="00B91E71" w:rsidP="00484A0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экономической сфере:</w:t>
      </w:r>
    </w:p>
    <w:p w:rsidR="00B91E71" w:rsidRPr="00484A08" w:rsidRDefault="00B91E71" w:rsidP="00484A08">
      <w:pPr>
        <w:shd w:val="clear" w:color="auto" w:fill="FFFFFF"/>
        <w:spacing w:after="0" w:line="23" w:lineRule="atLeast"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прирост инвестиций на модернизацию систем энергоснабжения различных отраслей экономики муниципального образования «Глазовский район», получение дополнительной прибыли хозяйствующими субъектами.</w:t>
      </w: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1E71" w:rsidRPr="00484A08" w:rsidSect="00B91E71">
          <w:pgSz w:w="11906" w:h="16838"/>
          <w:pgMar w:top="719" w:right="746" w:bottom="1079" w:left="1701" w:header="708" w:footer="708" w:gutter="0"/>
          <w:cols w:space="708"/>
          <w:docGrid w:linePitch="360"/>
        </w:sectPr>
      </w:pPr>
    </w:p>
    <w:tbl>
      <w:tblPr>
        <w:tblW w:w="15180" w:type="dxa"/>
        <w:tblInd w:w="108" w:type="dxa"/>
        <w:tblLook w:val="04A0" w:firstRow="1" w:lastRow="0" w:firstColumn="1" w:lastColumn="0" w:noHBand="0" w:noVBand="1"/>
      </w:tblPr>
      <w:tblGrid>
        <w:gridCol w:w="761"/>
        <w:gridCol w:w="1032"/>
        <w:gridCol w:w="580"/>
        <w:gridCol w:w="2231"/>
        <w:gridCol w:w="1385"/>
        <w:gridCol w:w="1143"/>
        <w:gridCol w:w="1060"/>
        <w:gridCol w:w="1027"/>
        <w:gridCol w:w="1027"/>
        <w:gridCol w:w="1027"/>
        <w:gridCol w:w="1027"/>
        <w:gridCol w:w="1027"/>
        <w:gridCol w:w="1027"/>
        <w:gridCol w:w="1027"/>
      </w:tblGrid>
      <w:tr w:rsidR="00B91E71" w:rsidRPr="00484A08" w:rsidTr="00B91E71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B91E71" w:rsidRPr="00484A08" w:rsidTr="00B91E71">
        <w:trPr>
          <w:trHeight w:val="139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"Энергосбережение и повышение энергетической эффективности в муниципальном образовании "Глазовский район"  на  2015-2020 годы</w:t>
            </w:r>
          </w:p>
        </w:tc>
      </w:tr>
      <w:tr w:rsidR="00B91E71" w:rsidRPr="00484A08" w:rsidTr="00B91E71">
        <w:trPr>
          <w:trHeight w:val="25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315"/>
        </w:trPr>
        <w:tc>
          <w:tcPr>
            <w:tcW w:w="15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составе и значениях целевых показателей (индикаторов) муниципальной программы</w:t>
            </w:r>
          </w:p>
        </w:tc>
      </w:tr>
      <w:tr w:rsidR="00B91E71" w:rsidRPr="00484A08" w:rsidTr="00B91E71">
        <w:trPr>
          <w:trHeight w:val="25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585"/>
        </w:trPr>
        <w:tc>
          <w:tcPr>
            <w:tcW w:w="5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0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МО "Глазовский район"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Удмуртской Республики (2015-2020 годы)</w:t>
            </w:r>
          </w:p>
        </w:tc>
      </w:tr>
      <w:tr w:rsidR="00B91E71" w:rsidRPr="00484A08" w:rsidTr="00B91E71">
        <w:trPr>
          <w:trHeight w:val="25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25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300"/>
        </w:trPr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8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целевых показателей (индикаторов)</w:t>
            </w:r>
          </w:p>
        </w:tc>
      </w:tr>
      <w:tr w:rsidR="00B91E71" w:rsidRPr="00484A08" w:rsidTr="00B91E71">
        <w:trPr>
          <w:trHeight w:val="900"/>
        </w:trPr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 (базовый период)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B91E71" w:rsidRPr="00484A08" w:rsidTr="00B91E71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B91E71" w:rsidRPr="00484A08" w:rsidTr="00B91E71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</w:tr>
      <w:tr w:rsidR="00B91E71" w:rsidRPr="00484A08" w:rsidTr="00B91E71">
        <w:trPr>
          <w:trHeight w:val="20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муниципального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91E71" w:rsidRPr="00484A08" w:rsidTr="00B91E71">
        <w:trPr>
          <w:trHeight w:val="20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</w:tr>
      <w:tr w:rsidR="00B91E71" w:rsidRPr="00484A08" w:rsidTr="00B91E71">
        <w:trPr>
          <w:trHeight w:val="20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(используемой) на территории муниципального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91E71" w:rsidRPr="00484A08" w:rsidTr="00B91E71">
        <w:trPr>
          <w:trHeight w:val="20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91E71" w:rsidRPr="00484A08" w:rsidTr="00B91E71">
        <w:trPr>
          <w:trHeight w:val="20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(используемого) на территории муниципального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91E71" w:rsidRPr="00484A08" w:rsidTr="00B91E71">
        <w:trPr>
          <w:trHeight w:val="229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8,95</w:t>
            </w:r>
          </w:p>
        </w:tc>
      </w:tr>
      <w:tr w:rsidR="00B91E71" w:rsidRPr="00484A08" w:rsidTr="00B91E71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B91E71" w:rsidRPr="00484A08" w:rsidTr="00B91E71">
        <w:trPr>
          <w:trHeight w:val="10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расход энергетических ресурсов на снабжение органов местного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 и муниципальных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учереждений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кг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./м²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38,21</w:t>
            </w:r>
          </w:p>
        </w:tc>
      </w:tr>
      <w:tr w:rsidR="00B91E71" w:rsidRPr="00484A08" w:rsidTr="00B91E71">
        <w:trPr>
          <w:trHeight w:val="10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расход электрической энергии на снабжение органов местного самоуправления и муниципальных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учереждений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27,99</w:t>
            </w:r>
          </w:p>
        </w:tc>
      </w:tr>
      <w:tr w:rsidR="00B91E71" w:rsidRPr="00484A08" w:rsidTr="00B91E71">
        <w:trPr>
          <w:trHeight w:val="10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расход тепловой энергии на снабжение органов местного самоуправления и муниципальных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учереждений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Гкал/м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0,196</w:t>
            </w:r>
          </w:p>
        </w:tc>
      </w:tr>
      <w:tr w:rsidR="00B91E71" w:rsidRPr="00484A08" w:rsidTr="00B91E71">
        <w:trPr>
          <w:trHeight w:val="10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расход холодной воды на снабжение органов местного самоуправления и муниципальных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учереждений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B91E71" w:rsidRPr="00484A08" w:rsidTr="00B91E71">
        <w:trPr>
          <w:trHeight w:val="10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расход горячей воды на снабжение органов местного самоуправления и муниципальных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учереждений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1E71" w:rsidRPr="00484A08" w:rsidTr="00B91E71">
        <w:trPr>
          <w:trHeight w:val="10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расход природного газа на снабжение органов местного самоуправления и муниципальных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учереждений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1E71" w:rsidRPr="00484A08" w:rsidTr="00B91E71">
        <w:trPr>
          <w:trHeight w:val="3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экономии </w:t>
            </w:r>
            <w:proofErr w:type="spellStart"/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экономии</w:t>
            </w:r>
            <w:proofErr w:type="spellEnd"/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 органами местного самоуправления и муниципальными учреждениями, к общему объему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 муниципальной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12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миниципальными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1E71" w:rsidRPr="00484A08" w:rsidTr="00B91E71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B91E71" w:rsidRPr="00484A08" w:rsidTr="00B91E71">
        <w:trPr>
          <w:trHeight w:val="51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тепловой энергии в многоквартирных домах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Гкал/м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0,239</w:t>
            </w:r>
          </w:p>
        </w:tc>
      </w:tr>
      <w:tr w:rsidR="00B91E71" w:rsidRPr="00484A08" w:rsidTr="00B91E71">
        <w:trPr>
          <w:trHeight w:val="51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холодной воды в многоквартирных домах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28,11</w:t>
            </w:r>
          </w:p>
        </w:tc>
      </w:tr>
      <w:tr w:rsidR="00B91E71" w:rsidRPr="00484A08" w:rsidTr="00B91E71">
        <w:trPr>
          <w:trHeight w:val="51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расход горячей воды в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многоквартирных домах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1E71" w:rsidRPr="00484A08" w:rsidTr="00B91E71">
        <w:trPr>
          <w:trHeight w:val="51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 в многоквартирных домах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46,62</w:t>
            </w:r>
          </w:p>
        </w:tc>
      </w:tr>
      <w:tr w:rsidR="00B91E71" w:rsidRPr="00484A08" w:rsidTr="00B91E71">
        <w:trPr>
          <w:trHeight w:val="76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электрической энергии в многоквартирных домах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1036,39</w:t>
            </w:r>
          </w:p>
        </w:tc>
      </w:tr>
      <w:tr w:rsidR="00B91E71" w:rsidRPr="00484A08" w:rsidTr="00B91E71">
        <w:trPr>
          <w:trHeight w:val="10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99,49</w:t>
            </w:r>
          </w:p>
        </w:tc>
      </w:tr>
      <w:tr w:rsidR="00B91E71" w:rsidRPr="00484A08" w:rsidTr="00B91E71">
        <w:trPr>
          <w:trHeight w:val="76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природного газа в многоквартирных домах с иными системами теплоснабжения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226,18</w:t>
            </w:r>
          </w:p>
        </w:tc>
      </w:tr>
      <w:tr w:rsidR="00B91E71" w:rsidRPr="00484A08" w:rsidTr="00B91E71">
        <w:trPr>
          <w:trHeight w:val="76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./м²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52,97</w:t>
            </w:r>
          </w:p>
        </w:tc>
      </w:tr>
      <w:tr w:rsidR="00B91E71" w:rsidRPr="00484A08" w:rsidTr="00B91E71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B91E71" w:rsidRPr="00484A08" w:rsidTr="00B91E71">
        <w:trPr>
          <w:trHeight w:val="76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B91E71" w:rsidRPr="00484A08" w:rsidTr="00B91E71">
        <w:trPr>
          <w:trHeight w:val="76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155,28</w:t>
            </w:r>
          </w:p>
        </w:tc>
      </w:tr>
      <w:tr w:rsidR="00B91E71" w:rsidRPr="00484A08" w:rsidTr="00B91E71">
        <w:trPr>
          <w:trHeight w:val="10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25,49</w:t>
            </w:r>
          </w:p>
        </w:tc>
      </w:tr>
      <w:tr w:rsidR="00B91E71" w:rsidRPr="00484A08" w:rsidTr="00B91E71">
        <w:trPr>
          <w:trHeight w:val="75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9,91</w:t>
            </w:r>
          </w:p>
        </w:tc>
      </w:tr>
      <w:tr w:rsidR="00B91E71" w:rsidRPr="00484A08" w:rsidTr="00B91E71">
        <w:trPr>
          <w:trHeight w:val="75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</w:t>
            </w:r>
          </w:p>
        </w:tc>
      </w:tr>
      <w:tr w:rsidR="00B91E71" w:rsidRPr="00484A08" w:rsidTr="00B91E71">
        <w:trPr>
          <w:trHeight w:val="102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используемой для передачи (транспортировки) воды в системах водоснабжения   *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B91E71" w:rsidRPr="00484A08" w:rsidTr="00B91E71">
        <w:trPr>
          <w:trHeight w:val="75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используемой в системах водоотведения  *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B91E71" w:rsidRPr="00484A08" w:rsidTr="00B91E71">
        <w:trPr>
          <w:trHeight w:val="75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 в системах уличного освещения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B91E71" w:rsidRPr="00484A08" w:rsidTr="00B91E71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B91E71" w:rsidRPr="00484A08" w:rsidTr="006A2C74">
        <w:trPr>
          <w:trHeight w:val="197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исжиженным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B91E71" w:rsidRPr="00484A08" w:rsidTr="00B91E71">
        <w:trPr>
          <w:trHeight w:val="201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B91E71" w:rsidRPr="00484A08" w:rsidTr="00B91E71">
        <w:trPr>
          <w:trHeight w:val="315"/>
        </w:trPr>
        <w:tc>
          <w:tcPr>
            <w:tcW w:w="12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- сведения о потреблении электроэнергии в системе водоснабжения и водоотведения отсутствуют. Учет не ведется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74" w:rsidRDefault="006A2C74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74" w:rsidRDefault="006A2C74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74" w:rsidRDefault="006A2C74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74" w:rsidRDefault="006A2C74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74" w:rsidRDefault="006A2C74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74" w:rsidRDefault="006A2C74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74" w:rsidRDefault="006A2C74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74" w:rsidRDefault="006A2C74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454"/>
        <w:gridCol w:w="142"/>
        <w:gridCol w:w="20"/>
        <w:gridCol w:w="405"/>
        <w:gridCol w:w="174"/>
        <w:gridCol w:w="109"/>
        <w:gridCol w:w="142"/>
        <w:gridCol w:w="3829"/>
        <w:gridCol w:w="2550"/>
        <w:gridCol w:w="1701"/>
        <w:gridCol w:w="3544"/>
        <w:gridCol w:w="1822"/>
      </w:tblGrid>
      <w:tr w:rsidR="00B91E71" w:rsidRPr="00484A08" w:rsidTr="00B91E71">
        <w:trPr>
          <w:trHeight w:val="13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B1:I70"/>
            <w:bookmarkStart w:id="3" w:name="RANGE!B1:I93"/>
            <w:bookmarkStart w:id="4" w:name="RANGE!B1:I67"/>
            <w:bookmarkStart w:id="5" w:name="RANGE!B1:I68"/>
            <w:bookmarkEnd w:id="2"/>
            <w:bookmarkEnd w:id="3"/>
            <w:bookmarkEnd w:id="4"/>
            <w:bookmarkEnd w:id="5"/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"Энергосбережение и повышение энергетической эффективности в муниципальном образовании "Глазовский район"  на  2015-2020 годы"</w:t>
            </w:r>
          </w:p>
        </w:tc>
      </w:tr>
      <w:tr w:rsidR="00B91E71" w:rsidRPr="00484A08" w:rsidTr="00B91E71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315"/>
        </w:trPr>
        <w:tc>
          <w:tcPr>
            <w:tcW w:w="1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основных мероприятий муниципальной программы </w:t>
            </w:r>
          </w:p>
        </w:tc>
      </w:tr>
      <w:tr w:rsidR="00B91E71" w:rsidRPr="00484A08" w:rsidTr="00B91E71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630"/>
        </w:trPr>
        <w:tc>
          <w:tcPr>
            <w:tcW w:w="58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муниципальном образовании "Глазовский район" на 2015-2020 годы"</w:t>
            </w:r>
          </w:p>
        </w:tc>
      </w:tr>
      <w:tr w:rsidR="00B91E71" w:rsidRPr="00484A08" w:rsidTr="00B91E71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1035"/>
        </w:trPr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непосредственный результат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B91E71" w:rsidRPr="00484A08" w:rsidTr="00B91E71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энергоменеджмента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предприятий, оказывающих услуги теплоснабжения, водоснабжения и водоотведения на территории муниципального образования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отраслям экономики УР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финансируемых из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бюджетов муниципальных образований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жилищно-коммунального хозяйства, транспорта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бюджетной сферы УР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обучения специалистов органов местного самоуправления, организаций с участием  муниципальных образований, а также других организаций в области энергосбережения и повышения энергетической эффективности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работы предприятий и организаций в области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энергосбережния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повышение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17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регионального сегмента государственной информационной системы в области энергосбережения и повышения энергетической эффективности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Функциональное расширение регионального сегмента ГИС. Систематизация информации, используемой для оценки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финансируемых из бюджета муниципального образования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ежегодная актуализация схемы теплоснабжения муниципального образования "Глазовский район"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требований Федерального Закона от 27.07.2010 года №190-ФЗ  «О теплоснабжении»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ежегодная актуализация схем водоснабжения и водоотведения муниципального образования "Глазовский район"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требований Федерального Закона от 07.12.2011 года №416-ФЗ  «О водоснабжении и водоотведении»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выявлению бесхозяйных объектов теплоэнергетического хозяйства, объектов систем водоснабжения и водоотведения и их паспортизация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доли бесхозяйных объектов теплоэнергетического хозяйства, объектов систем водоснабжения и водоотведения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выявлению бесхозяйных объектов недвижимого имущества, используемых для передачи электрической энергии потребителям  и их паспортизация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доли бесхозяйных объектов теплоэнергетического хозяйства, объектов систем водоснабжения и водоотведения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энергосбережению и повышению энергетической эффективности  в организациях, финансируемых за счет средств муниципального образования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20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энергетических обследований в организациях, финансируемых за счет средств бюджета муниципального образования "Глазовский район"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район", Управление образования, Управление культуры и молодежной политики, администрации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Федерального закона от 23 ноября 2009 года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 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20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системы освещения (замена ламп накаливания на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энергоэффетивные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замена электромагнитных пускорегулирующих устройств люминесцентных ламп 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электронные)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район", Управление образования, Управление культуры и молодежной политики, администрации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объемов потребления электроэнергии в сопоставимых условиях на 1 586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(60,8%). Сокращение бюджетных расходов на оплату электроэнергии на 544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 (в ценах 2012 года)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08.7, 08.8</w:t>
            </w:r>
          </w:p>
        </w:tc>
      </w:tr>
      <w:tr w:rsidR="00B91E71" w:rsidRPr="00484A08" w:rsidTr="00B91E71">
        <w:trPr>
          <w:trHeight w:val="20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системы теплопотребления здания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район", Управление образования, Управление культуры и молодежной политики, администрации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объемов потребления топлива в сопоставимых условиях на 109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год. Сокращение бюджетных расходов на оплату топлива на 1 169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 (в ценах 2012 года)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08.7, 08.8, 08.9</w:t>
            </w:r>
          </w:p>
        </w:tc>
      </w:tr>
      <w:tr w:rsidR="00B91E71" w:rsidRPr="00484A08" w:rsidTr="00B91E71">
        <w:trPr>
          <w:trHeight w:val="20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теплоотражающих экранов за приборами отопления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район", Управление образования, Управление культуры и молодежной политики, администрации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объемов потребления топлива в сопоставимых условиях на 33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год. Сокращение бюджетных расходов на оплату топлива на 353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 (в ценах 2012 года)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08.7, 08.8, 08.9</w:t>
            </w:r>
          </w:p>
        </w:tc>
      </w:tr>
      <w:tr w:rsidR="00B91E71" w:rsidRPr="00484A08" w:rsidTr="00B91E71">
        <w:trPr>
          <w:trHeight w:val="20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Гидравлическая наладка внутренней системы отопления (установка термостатических клапанов на радиаторы отопления для автоматической регулировки температуры воздуха)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район", Управление образования, Управление культуры и молодежной политики, администрации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объемов потребления тепловой энергии в сопоставимых условиях на 102 Гкал в год (0,6%). Сокращение бюджетных расходов на оплату топлива на 214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 (в ценах 2012 года)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08.7, 08.8, 08.9</w:t>
            </w:r>
          </w:p>
        </w:tc>
      </w:tr>
      <w:tr w:rsidR="00B91E71" w:rsidRPr="00484A08" w:rsidTr="00B91E71">
        <w:trPr>
          <w:trHeight w:val="20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блоков на оконные блоки 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стеклопакетами с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низкоэмиссионным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покрытием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район", Управление образования, Управление культуры и молодежной политики, администрации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объемов потребления топлива в сопоставимых условиях на 179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(6,1%). Сокращение бюджетных расходов на оплату топлива на 2 137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 (в ценах 2012 года)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08.7, 08.8, 08.9</w:t>
            </w:r>
          </w:p>
        </w:tc>
      </w:tr>
      <w:tr w:rsidR="00B91E71" w:rsidRPr="00484A08" w:rsidTr="00B91E71">
        <w:trPr>
          <w:trHeight w:val="20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или замена приборов учета энергоресурсов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район", Управление образования, Управление культуры и молодежной политики, администрации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Федерального закона от 23 ноября 2009 года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  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08.1-08.5, 08.7</w:t>
            </w:r>
          </w:p>
        </w:tc>
      </w:tr>
      <w:tr w:rsidR="00B91E71" w:rsidRPr="00484A08" w:rsidTr="00B91E71">
        <w:trPr>
          <w:trHeight w:val="20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газобалонного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на автомобиль. Использования в качестве топлива сжиженного газа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район", Управление образования, Управление культуры и молодежной политики, администрации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объемов потребления автомобильного топлива в сопоставимых условиях на 1 тонну. Сокращение бюджетных расходов на оплату автомобильного топлива на 136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 (в ценах 2012 года)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08.35</w:t>
            </w:r>
          </w:p>
        </w:tc>
      </w:tr>
      <w:tr w:rsidR="00B91E71" w:rsidRPr="00484A08" w:rsidTr="00B91E71">
        <w:trPr>
          <w:trHeight w:val="20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бытовой техники с высоким классом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замена старого холодильного оборудования на новое с классом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ниже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район", Управление образования, Управление культуры и молодежной политики, администрации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объемов потребления воды в сопоставимых условиях на </w:t>
            </w:r>
            <w:smartTag w:uri="urn:schemas-microsoft-com:office:smarttags" w:element="metricconverter">
              <w:smartTagPr>
                <w:attr w:name="ProductID" w:val="631 м3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631 м</w:t>
              </w: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3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(2,4%) и электрической энергии на 26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(1,0%). Сокращение бюджетных расходов на оплату воды и электрической энергии на 124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 (в ценах 2012 года)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08.10</w:t>
            </w:r>
          </w:p>
        </w:tc>
      </w:tr>
      <w:tr w:rsidR="00B91E71" w:rsidRPr="00484A08" w:rsidTr="00B91E71">
        <w:trPr>
          <w:trHeight w:val="20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термостатических смесителей воды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район", Управление образования, Управление культуры и молодежной политики, администрации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объемов потребления воды в сопоставимых условиях на </w:t>
            </w:r>
            <w:smartTag w:uri="urn:schemas-microsoft-com:office:smarttags" w:element="metricconverter">
              <w:smartTagPr>
                <w:attr w:name="ProductID" w:val="30 м3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3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(0,1%) и электрической энергии на 1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Втч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(0,04%). Сокращение бюджетных расходов на оплату воды и электрической энергии на 4,1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 (в ценах 2012 года)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08.10</w:t>
            </w:r>
          </w:p>
        </w:tc>
      </w:tr>
      <w:tr w:rsidR="00B91E71" w:rsidRPr="00484A08" w:rsidTr="00B91E71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 объектах организаций, оказывающих услуги теплоснабжения на территории МО "Глазовский район"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котельной школы и детского сада с переводом на газ в д. Кочишево Глазовского района УР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надежности и качества теплоснабжения. Снижение объемов потребления топлива в сопоставимых условиях на 35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т.у.т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год. Экономический эффект оценивается в 367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 (в ценах 2012 года)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08.24, 08.25, 08.26</w:t>
            </w:r>
          </w:p>
        </w:tc>
      </w:tr>
      <w:tr w:rsidR="00B91E71" w:rsidRPr="00484A08" w:rsidTr="00B91E71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системы теплоснабжения ФАП и клуба с переводом на газ в д. Пусошур Глазовского района УР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надежности и качества теплоснабжения. Снижение объемов потребления топлива в сопоставимых условиях на 89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т.у.т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год. Экономический эффект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оценивается в 1 069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 (в ценах 2012 года)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08.24, 08.25, 08.26</w:t>
            </w:r>
          </w:p>
        </w:tc>
      </w:tr>
      <w:tr w:rsidR="00B91E71" w:rsidRPr="00484A08" w:rsidTr="00B91E71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перевооружение системы теплоснабжения ФАП, клуба, библиотеки (объекты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соц.сферы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переводом на газ в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тогурт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Глазовского района УР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надежности и качества теплоснабжения. Снижение объемов потребления топлива в сопоставимых условиях на 31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т.у.т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год. Экономический эффект оценивается в 177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 (в ценах 2012 года)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08.24, 08.25, 08.26</w:t>
            </w:r>
          </w:p>
        </w:tc>
      </w:tr>
      <w:tr w:rsidR="00B91E71" w:rsidRPr="00484A08" w:rsidTr="00B91E71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перевооружение котельной с переводом на газ в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урегово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Глазовского района УР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надежности и качества теплоснабжения. Снижение объемов потребления топлива в сопоставимых условиях на 23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т.у.т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год. Экономический эффект оценивается в 401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 (в ценах 2012 года)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08.24, 08.25, 08.26</w:t>
            </w:r>
          </w:p>
        </w:tc>
      </w:tr>
      <w:tr w:rsidR="00B91E71" w:rsidRPr="00484A08" w:rsidTr="00B91E71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перевооружение котельной с переводом на газ в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рубашур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Глазовского района УР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надежности и качества теплоснабжения. Снижение объемов потребления топлива в сопоставимых условиях на 156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т.у.т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год. Экономический эффект оценивается в 1390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 (в ценах 2012 года)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08.24, 08.25, 08.26</w:t>
            </w:r>
          </w:p>
        </w:tc>
      </w:tr>
      <w:tr w:rsidR="00B91E71" w:rsidRPr="00484A08" w:rsidTr="00B91E71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перевооружение котельной с переводом на газ в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арзи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Глазовского района УР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надежности и качества теплоснабжения. Снижение объемов потребления топлива в сопоставимых условиях на 39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т.у.т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год. Экономический эффект оценивается в 727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 (в ценах 2012 года)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08.24, 08.25, 08.26</w:t>
            </w:r>
          </w:p>
        </w:tc>
      </w:tr>
      <w:tr w:rsidR="00B91E71" w:rsidRPr="00484A08" w:rsidTr="00B91E71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перевооружение котельной с переводом на газ в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дм.Ключи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Глазовского района УР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надежности и качества теплоснабжения. Снижение объемов потребления топлива в сопоставимых условиях на 48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т.у.т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год. Экономический эффект оценивается в 448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 (в ценах 2012 года)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08.24, 08.25, 08.26</w:t>
            </w:r>
          </w:p>
        </w:tc>
      </w:tr>
      <w:tr w:rsidR="00B91E71" w:rsidRPr="00484A08" w:rsidTr="00B91E71">
        <w:trPr>
          <w:trHeight w:val="1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перевооружение котельной с переводом на газ в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улеково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Глазовского района УР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надежности и качества теплоснабжения. Снижение объемов потребления топлива в сопоставимых условиях на 35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т.у.т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год. Экономический эффект оценивается в 236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год (в ценах 2012 года)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08.24, 08.25, 08.26</w:t>
            </w:r>
          </w:p>
        </w:tc>
      </w:tr>
      <w:tr w:rsidR="00B91E71" w:rsidRPr="00484A08" w:rsidTr="00B91E71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 объектах организаций, оказывающих услуги водоснабжения и водоотведения  на территории МО "Глазовский район"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приборного учета объемов подаваемой воды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2015-2017 годы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фактического объема подаваемой воды, анализ работы сетей, выявление утечек и сверхнормативных расходов, стимулирование потребителей к сокращению объемов потребляемой воды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работы источников водоснабжения за счет внедрения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насосных агрегатов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2015-2017 годы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потребления электрической энергии на подъем и подачу воды потребителям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08.28</w:t>
            </w:r>
          </w:p>
        </w:tc>
      </w:tr>
      <w:tr w:rsidR="00B91E71" w:rsidRPr="00484A08" w:rsidTr="00B91E71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электротермических обогревателей на нагревательные кабели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потребления электрической энергии на транспортировку воды и стоков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08.28, 08.29</w:t>
            </w:r>
          </w:p>
        </w:tc>
      </w:tr>
      <w:tr w:rsidR="00B91E71" w:rsidRPr="00484A08" w:rsidTr="00B91E71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избыточного напора в водопроводной сети за счет внедрения автоматического регулирования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 годы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утечек из водопроводной сети, снижение потребления электроэнергии за счет исключения избыточного напора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08.27, 08.28</w:t>
            </w:r>
          </w:p>
        </w:tc>
      </w:tr>
      <w:tr w:rsidR="00B91E71" w:rsidRPr="00484A08" w:rsidTr="00B91E71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утечек воды при транспортировке за счет замены изношенных участков водопроводных сетей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 годы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утечек воды в водопроводных сетях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08.27</w:t>
            </w:r>
          </w:p>
        </w:tc>
      </w:tr>
      <w:tr w:rsidR="00B91E71" w:rsidRPr="00484A08" w:rsidTr="00B91E71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насосных агрегатов в системе водоотведения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 годы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потребления электрической энергии на транспортировку и очистку сточных вод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08.29</w:t>
            </w:r>
          </w:p>
        </w:tc>
      </w:tr>
      <w:tr w:rsidR="00B91E71" w:rsidRPr="00484A08" w:rsidTr="00B91E71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 объектах электросетевых организаций, оказывающих услуги по передаче электрической энергии на территории МО "Глазовский район"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уличного освещения с заменой: деревянных опор на ж/б; неизолированного провода на СИП; светильников на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 годы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потребления электроэнергии на уличное освещение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08.30</w:t>
            </w:r>
          </w:p>
        </w:tc>
      </w:tr>
      <w:tr w:rsidR="00B91E71" w:rsidRPr="00484A08" w:rsidTr="00B91E71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недогруженного и перегруженного силового оборудования распределительных электрических сетей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2015-2020 годы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потерь электроэнергии при ее передаче по распределительным сетям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когенерационных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 (мини-ТЭЦ)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2016 - 2020 годы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потерь электроэнергии при ее передаче по распределительным сетям. Увеличение эффективности использования первичного топлива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25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на объектах многоквартирного жилищного фонда МО "Глазовский район" (мероприятие реализовывается в соответствии с подпрограммой "Содержание и развитие жилищного хозяйства МО "Глазовский район" (2015-2020 годы)" муниципальной программы "Содержание и развитие муниципального хозяйства МО "Глазовский район" (2015-2020 годы)")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потребления энергоресурсов в многоквартирных домах на основе использования при проведении капитальных ремонтов современных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и технологий, а также формирования бережливой модели поведения населения.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19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расширению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30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2015 - 2020 годы, ежегодно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B91E71">
        <w:trPr>
          <w:trHeight w:val="22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 на транспортных средствах, используемых органами местного самоуправления, муниципальными учреждениями и муниципальными унитарными предприятиями 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 годы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затрат муниципальных и бюджетных учреждений на приобретение моторного топлива в 2 и более раз в расчете на 1 единицу транспортного средства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08.31</w:t>
            </w:r>
          </w:p>
        </w:tc>
      </w:tr>
      <w:tr w:rsidR="00B91E71" w:rsidRPr="00484A08" w:rsidTr="00B91E71">
        <w:trPr>
          <w:trHeight w:val="17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транспортных средств, используемых органами местного самоуправления, муниципальными учреждениями и муниципальными унитарными предприятиями на использование с автономных источником электрического питания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2017-2020 годы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затрат муниципальных и бюджетных учреждений на приобретение моторного топлива, в результате его замещения на использование электрического питания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08.32</w:t>
            </w:r>
          </w:p>
        </w:tc>
      </w:tr>
    </w:tbl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5309" w:type="dxa"/>
        <w:tblInd w:w="108" w:type="dxa"/>
        <w:tblLook w:val="0000" w:firstRow="0" w:lastRow="0" w:firstColumn="0" w:lastColumn="0" w:noHBand="0" w:noVBand="0"/>
      </w:tblPr>
      <w:tblGrid>
        <w:gridCol w:w="920"/>
        <w:gridCol w:w="960"/>
        <w:gridCol w:w="3060"/>
        <w:gridCol w:w="1960"/>
        <w:gridCol w:w="960"/>
        <w:gridCol w:w="960"/>
        <w:gridCol w:w="960"/>
        <w:gridCol w:w="960"/>
        <w:gridCol w:w="960"/>
        <w:gridCol w:w="960"/>
        <w:gridCol w:w="2649"/>
      </w:tblGrid>
      <w:tr w:rsidR="00B91E71" w:rsidRPr="00484A08" w:rsidTr="00293101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B1:I72"/>
            <w:bookmarkStart w:id="7" w:name="RANGE!B1:H68"/>
            <w:bookmarkStart w:id="8" w:name="RANGE!B1:I63"/>
            <w:bookmarkEnd w:id="6"/>
            <w:bookmarkEnd w:id="7"/>
            <w:bookmarkEnd w:id="8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br w:type="page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B91E71" w:rsidRPr="00484A08" w:rsidTr="00293101">
        <w:trPr>
          <w:trHeight w:val="130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"Энергосбережение и повышение энергетической эффективности в муниципальном образовании "Глазовский район"  на  2015-2020 годы</w:t>
            </w:r>
          </w:p>
        </w:tc>
      </w:tr>
      <w:tr w:rsidR="00B91E71" w:rsidRPr="00484A08" w:rsidTr="00293101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293101">
        <w:trPr>
          <w:trHeight w:val="315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оценка применения мер муниципального регулирования *</w:t>
            </w:r>
          </w:p>
        </w:tc>
      </w:tr>
      <w:tr w:rsidR="00B91E71" w:rsidRPr="00484A08" w:rsidTr="00293101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293101">
        <w:trPr>
          <w:trHeight w:val="720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МО "Глазовский район" Удмуртской Республики (2015-2020 годы)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293101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293101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293101">
        <w:trPr>
          <w:trHeight w:val="720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применения меры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оценка результата, тыс. руб.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обоснование необходимости применения меры</w:t>
            </w:r>
          </w:p>
        </w:tc>
      </w:tr>
      <w:tr w:rsidR="00B91E71" w:rsidRPr="00484A08" w:rsidTr="00293101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2015 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2017 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2018 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2019 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2020 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293101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* - в случаях, когда меры муниципального регулирования не подлежат финансовой оценке, а также при отсутствии мер муниципального регулирования данное приложение не формируется.</w:t>
      </w: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 w:type="page"/>
      </w: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6"/>
        <w:gridCol w:w="556"/>
        <w:gridCol w:w="516"/>
        <w:gridCol w:w="552"/>
        <w:gridCol w:w="250"/>
        <w:gridCol w:w="1910"/>
        <w:gridCol w:w="3496"/>
        <w:gridCol w:w="1023"/>
        <w:gridCol w:w="1095"/>
        <w:gridCol w:w="1136"/>
        <w:gridCol w:w="1095"/>
        <w:gridCol w:w="1040"/>
        <w:gridCol w:w="1040"/>
        <w:gridCol w:w="1064"/>
      </w:tblGrid>
      <w:tr w:rsidR="00B91E71" w:rsidRPr="00484A08" w:rsidTr="00293101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B91E71" w:rsidRPr="00484A08" w:rsidTr="00293101">
        <w:trPr>
          <w:trHeight w:val="130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"Энергосбережение и повышение энергетической эффективности в муниципальном образовании "Глазовский район"  на  2015-2020 годы)"</w:t>
            </w:r>
          </w:p>
        </w:tc>
      </w:tr>
      <w:tr w:rsidR="00B91E71" w:rsidRPr="00484A08" w:rsidTr="00293101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293101">
        <w:trPr>
          <w:trHeight w:val="315"/>
        </w:trPr>
        <w:tc>
          <w:tcPr>
            <w:tcW w:w="142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сводных показателей муниципальных заданий на оказание муниципальных услуг (выполнение работ) *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293101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293101">
        <w:trPr>
          <w:trHeight w:val="630"/>
        </w:trPr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99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МО "Глазовский район" Удмуртской Республики (2015-2020 годы)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293101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C17D7D">
        <w:trPr>
          <w:trHeight w:val="915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293101">
            <w:pPr>
              <w:spacing w:after="0" w:line="23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2015 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2017 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2018 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2019 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2020 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1E71" w:rsidRPr="00484A08" w:rsidTr="00C17D7D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C17D7D">
        <w:trPr>
          <w:trHeight w:val="96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ххх</w:t>
            </w:r>
            <w:proofErr w:type="spellEnd"/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 (работа)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муниципального района (городского округа) на оказание муниципальной услуги (выполнение работы)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C17D7D">
        <w:trPr>
          <w:trHeight w:val="72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C17D7D">
        <w:trPr>
          <w:trHeight w:val="72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показателя, характеризующего объем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 (работы)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C17D7D">
        <w:trPr>
          <w:trHeight w:val="25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293101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если в рамках реализации муниципальной программы не </w:t>
      </w:r>
      <w:proofErr w:type="gramStart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оказание муниципальных услуг муниципальными учреждениями данное приложение не формируется</w:t>
      </w:r>
      <w:proofErr w:type="gramEnd"/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0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468"/>
        <w:gridCol w:w="539"/>
        <w:gridCol w:w="394"/>
        <w:gridCol w:w="2880"/>
        <w:gridCol w:w="2320"/>
        <w:gridCol w:w="692"/>
        <w:gridCol w:w="407"/>
        <w:gridCol w:w="125"/>
        <w:gridCol w:w="336"/>
        <w:gridCol w:w="231"/>
        <w:gridCol w:w="263"/>
        <w:gridCol w:w="587"/>
        <w:gridCol w:w="299"/>
        <w:gridCol w:w="268"/>
        <w:gridCol w:w="709"/>
        <w:gridCol w:w="142"/>
        <w:gridCol w:w="567"/>
        <w:gridCol w:w="283"/>
        <w:gridCol w:w="709"/>
        <w:gridCol w:w="850"/>
        <w:gridCol w:w="851"/>
        <w:gridCol w:w="851"/>
      </w:tblGrid>
      <w:tr w:rsidR="00B91E71" w:rsidRPr="00484A08" w:rsidTr="00B91E71">
        <w:trPr>
          <w:trHeight w:val="31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B91E71" w:rsidRPr="00484A08" w:rsidTr="00B91E71">
        <w:trPr>
          <w:trHeight w:val="121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"Энергосбережение и повышение энергетической эффективности в муниципальном образовании "Глазовский район" на  2015-2020 годы"</w:t>
            </w:r>
          </w:p>
        </w:tc>
      </w:tr>
      <w:tr w:rsidR="00B91E71" w:rsidRPr="00484A08" w:rsidTr="00B91E71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315"/>
        </w:trPr>
        <w:tc>
          <w:tcPr>
            <w:tcW w:w="153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обеспечение реализации муниципальной программы </w:t>
            </w:r>
          </w:p>
        </w:tc>
      </w:tr>
      <w:tr w:rsidR="00B91E71" w:rsidRPr="00484A08" w:rsidTr="00B91E71">
        <w:trPr>
          <w:trHeight w:val="31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585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49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муниципальном образовании "Глазовский район" на  2015-2020 годы"</w:t>
            </w:r>
          </w:p>
        </w:tc>
      </w:tr>
      <w:tr w:rsidR="00B91E71" w:rsidRPr="00484A08" w:rsidTr="00B91E71">
        <w:trPr>
          <w:trHeight w:val="31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31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1035"/>
        </w:trPr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2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муниципального образования, тыс. руб.</w:t>
            </w:r>
          </w:p>
        </w:tc>
      </w:tr>
      <w:tr w:rsidR="00B91E71" w:rsidRPr="00484A08" w:rsidTr="00B91E71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B91E71" w:rsidRPr="00484A08" w:rsidTr="00B91E71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 муниципальном образовании "Глазовский район" на 2015-2020 годы"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B91E71" w:rsidRPr="00484A08" w:rsidTr="00B91E71">
        <w:trPr>
          <w:trHeight w:val="34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vMerge/>
            <w:tcBorders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left w:val="nil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34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vMerge/>
            <w:tcBorders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left w:val="nil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34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vMerge/>
            <w:tcBorders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энергоменеджмента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2E5EAF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11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ежегодная актуализация схемы теплоснабжения муниципального образования "Глазовский район"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0800105770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2E5EAF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18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выявлению бесхозяйных объектов теплоэнергетического хозяйства, объектов систем водоснабжения и водоотведения и их паспортизация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МО "Глазовский район"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0800105770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2E5EAF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энергосбережению и повышению энергетической эффективности  в организациях, финансируемых за счет средств муниципального образования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91E71" w:rsidRPr="00484A08" w:rsidRDefault="002E5EAF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B91E71" w:rsidRPr="00484A08" w:rsidTr="00B91E71">
        <w:trPr>
          <w:trHeight w:val="16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системы освещения (замена ламп накаливания на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энергоэффетивные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замена электромагнитных пускорегулирующих устройств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люминисцентных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 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электронные)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МО "Глазовский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14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Гидравлическая наладка внутренней системы отопления (установка термостатических клапанов на радиаторы отопления для автоматической регулировки температуры воздуха)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МО "Глазовский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блоков на оконные блоки 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стеклопакетами с 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низкоэмиссионным</w:t>
            </w:r>
            <w:proofErr w:type="spell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покрытием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МО "Глазовский район"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B91E71" w:rsidRPr="00484A08" w:rsidTr="00B91E71">
        <w:trPr>
          <w:trHeight w:val="9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или замена приборов учета энергоресурсов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молодежной политики Администрации МО "Глазовский район"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91E71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17D7D" w:rsidRDefault="00C17D7D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17D7D" w:rsidRPr="00484A08" w:rsidRDefault="00C17D7D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91E71" w:rsidRPr="00484A08" w:rsidRDefault="00B91E71" w:rsidP="00484A08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1843"/>
        <w:gridCol w:w="532"/>
        <w:gridCol w:w="3295"/>
        <w:gridCol w:w="1134"/>
        <w:gridCol w:w="1134"/>
        <w:gridCol w:w="1134"/>
        <w:gridCol w:w="1134"/>
        <w:gridCol w:w="1134"/>
        <w:gridCol w:w="1134"/>
        <w:gridCol w:w="1134"/>
      </w:tblGrid>
      <w:tr w:rsidR="00B91E71" w:rsidRPr="00484A08" w:rsidTr="00B91E7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B91E71" w:rsidRPr="00484A08" w:rsidTr="00B91E71">
        <w:trPr>
          <w:trHeight w:val="9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 "Энергосбережение и повышение энергетической эффективности в муниципальном образовании "Глазовский район" на  2015-2020 годы"</w:t>
            </w:r>
          </w:p>
        </w:tc>
      </w:tr>
      <w:tr w:rsidR="00B91E71" w:rsidRPr="00484A08" w:rsidTr="00B91E7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B91E71">
        <w:trPr>
          <w:trHeight w:val="315"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B91E71" w:rsidRPr="00484A08" w:rsidTr="00377523">
        <w:trPr>
          <w:trHeight w:val="675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7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муниципальном образовании "Глазовский район" на  2015-2020 годы"</w:t>
            </w:r>
          </w:p>
        </w:tc>
      </w:tr>
      <w:tr w:rsidR="00B91E71" w:rsidRPr="00484A08" w:rsidTr="00377523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377523">
        <w:trPr>
          <w:trHeight w:val="600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аналитической</w:t>
            </w:r>
            <w:proofErr w:type="gramEnd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программ-мной класс-</w:t>
            </w: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сификации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расходов, тыс. руб.</w:t>
            </w:r>
          </w:p>
        </w:tc>
      </w:tr>
      <w:tr w:rsidR="00B91E71" w:rsidRPr="00484A08" w:rsidTr="00377523">
        <w:trPr>
          <w:trHeight w:val="915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2015 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2017 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2018 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2019 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84A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2020 г</w:t>
              </w:r>
            </w:smartTag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1E71" w:rsidRPr="00484A08" w:rsidTr="003775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3775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"Глазовский район" на  2015-2020 годы"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</w:tr>
      <w:tr w:rsidR="00B91E71" w:rsidRPr="00484A08" w:rsidTr="003775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Глазовского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B91E71" w:rsidRPr="00484A08" w:rsidTr="003775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E71" w:rsidRPr="00484A08" w:rsidTr="00377523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1" w:rsidRPr="00484A08" w:rsidTr="00377523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</w:tr>
      <w:tr w:rsidR="00B91E71" w:rsidRPr="00484A08" w:rsidTr="00377523">
        <w:trPr>
          <w:trHeight w:val="44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1E71" w:rsidRPr="00484A08" w:rsidTr="00377523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поселений, входящих в состав  МО «Глазовский 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1E71" w:rsidRPr="00484A08" w:rsidTr="003775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E71" w:rsidRPr="00484A08" w:rsidRDefault="00B91E71" w:rsidP="00484A08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E71" w:rsidRPr="00484A08" w:rsidRDefault="00B91E71" w:rsidP="00484A08">
            <w:pPr>
              <w:spacing w:after="0" w:line="2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74C3D" w:rsidRPr="00484A08" w:rsidRDefault="00074C3D" w:rsidP="00484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4A08">
        <w:rPr>
          <w:rFonts w:ascii="Times New Roman" w:hAnsi="Times New Roman" w:cs="Times New Roman"/>
          <w:sz w:val="24"/>
          <w:szCs w:val="24"/>
        </w:rPr>
        <w:lastRenderedPageBreak/>
        <w:t>СОГЛАСОВАНИЕ: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074C3D" w:rsidRPr="00484A08" w:rsidTr="00F13ACB">
        <w:tc>
          <w:tcPr>
            <w:tcW w:w="4796" w:type="dxa"/>
            <w:shd w:val="clear" w:color="auto" w:fill="auto"/>
          </w:tcPr>
          <w:p w:rsidR="00074C3D" w:rsidRPr="00484A08" w:rsidRDefault="006F602E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8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074C3D" w:rsidRPr="00484A08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муниципального образования «Глазовский район» по экономике, имущественным отношениям и финансам</w:t>
            </w:r>
          </w:p>
          <w:p w:rsidR="00074C3D" w:rsidRPr="00484A08" w:rsidRDefault="00074C3D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D" w:rsidRPr="00484A08" w:rsidRDefault="00074C3D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D" w:rsidRPr="00484A08" w:rsidRDefault="00074C3D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D" w:rsidRPr="00484A08" w:rsidRDefault="00074C3D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8">
              <w:rPr>
                <w:rFonts w:ascii="Times New Roman" w:hAnsi="Times New Roman" w:cs="Times New Roman"/>
                <w:sz w:val="24"/>
                <w:szCs w:val="24"/>
              </w:rPr>
              <w:t>_____________________ Ю.В. Ушакова</w:t>
            </w:r>
          </w:p>
          <w:p w:rsidR="00074C3D" w:rsidRPr="00484A08" w:rsidRDefault="00074C3D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D" w:rsidRPr="00484A08" w:rsidRDefault="00232218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8">
              <w:rPr>
                <w:rFonts w:ascii="Times New Roman" w:hAnsi="Times New Roman" w:cs="Times New Roman"/>
                <w:sz w:val="24"/>
                <w:szCs w:val="24"/>
              </w:rPr>
              <w:t>_______________2017</w:t>
            </w:r>
            <w:r w:rsidR="00074C3D" w:rsidRPr="00484A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74C3D" w:rsidRPr="00484A08" w:rsidRDefault="00074C3D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EA6C52" w:rsidRPr="00484A08" w:rsidRDefault="006F602E" w:rsidP="00EA6C52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52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EA6C52" w:rsidRPr="00484A0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«Глазовский район» по </w:t>
            </w:r>
            <w:r w:rsidR="00EA6C52">
              <w:rPr>
                <w:rFonts w:ascii="Times New Roman" w:hAnsi="Times New Roman" w:cs="Times New Roman"/>
                <w:sz w:val="24"/>
                <w:szCs w:val="24"/>
              </w:rPr>
              <w:t>вопросам строительства и ЖКХ</w:t>
            </w:r>
          </w:p>
          <w:p w:rsidR="00EA6C52" w:rsidRPr="00484A08" w:rsidRDefault="00EA6C52" w:rsidP="00EA6C52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52" w:rsidRPr="00484A08" w:rsidRDefault="00EA6C52" w:rsidP="00EA6C52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52" w:rsidRDefault="00EA6C52" w:rsidP="00EA6C52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52" w:rsidRPr="00484A08" w:rsidRDefault="00EA6C52" w:rsidP="00EA6C52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52" w:rsidRPr="00484A08" w:rsidRDefault="00EA6C52" w:rsidP="00EA6C52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 Лапин</w:t>
            </w:r>
          </w:p>
          <w:p w:rsidR="00EA6C52" w:rsidRPr="00484A08" w:rsidRDefault="00EA6C52" w:rsidP="00EA6C52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C52" w:rsidRPr="00484A08" w:rsidRDefault="00EA6C52" w:rsidP="00EA6C52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8">
              <w:rPr>
                <w:rFonts w:ascii="Times New Roman" w:hAnsi="Times New Roman" w:cs="Times New Roman"/>
                <w:sz w:val="24"/>
                <w:szCs w:val="24"/>
              </w:rPr>
              <w:t>_______________2017 г.</w:t>
            </w:r>
          </w:p>
          <w:p w:rsidR="00074C3D" w:rsidRPr="00484A08" w:rsidRDefault="00074C3D" w:rsidP="00EA6C52">
            <w:pPr>
              <w:spacing w:after="0" w:line="23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F602E" w:rsidRPr="00484A08" w:rsidTr="00F13ACB">
        <w:tc>
          <w:tcPr>
            <w:tcW w:w="4796" w:type="dxa"/>
            <w:shd w:val="clear" w:color="auto" w:fill="auto"/>
          </w:tcPr>
          <w:p w:rsidR="006F602E" w:rsidRPr="00484A08" w:rsidRDefault="006F602E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правового отдела Аппарата </w:t>
            </w:r>
          </w:p>
          <w:p w:rsidR="006F602E" w:rsidRPr="00484A08" w:rsidRDefault="006F602E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2E" w:rsidRPr="00484A08" w:rsidRDefault="006F602E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2E" w:rsidRPr="00484A08" w:rsidRDefault="006F602E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2E" w:rsidRPr="00484A08" w:rsidRDefault="006F602E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Н.А. Трефилова </w:t>
            </w:r>
          </w:p>
          <w:p w:rsidR="006F602E" w:rsidRPr="00484A08" w:rsidRDefault="006F602E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2E" w:rsidRPr="00484A08" w:rsidRDefault="006F602E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8">
              <w:rPr>
                <w:rFonts w:ascii="Times New Roman" w:hAnsi="Times New Roman" w:cs="Times New Roman"/>
                <w:sz w:val="24"/>
                <w:szCs w:val="24"/>
              </w:rPr>
              <w:t>______________2017 г.</w:t>
            </w:r>
          </w:p>
        </w:tc>
        <w:tc>
          <w:tcPr>
            <w:tcW w:w="4775" w:type="dxa"/>
            <w:shd w:val="clear" w:color="auto" w:fill="auto"/>
          </w:tcPr>
          <w:p w:rsidR="006F602E" w:rsidRPr="00484A08" w:rsidRDefault="006F602E" w:rsidP="00484A08">
            <w:pPr>
              <w:tabs>
                <w:tab w:val="left" w:pos="6695"/>
              </w:tabs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работы Аппарата </w:t>
            </w:r>
          </w:p>
          <w:p w:rsidR="006F602E" w:rsidRPr="00484A08" w:rsidRDefault="006F602E" w:rsidP="00484A08">
            <w:pPr>
              <w:tabs>
                <w:tab w:val="left" w:pos="6695"/>
              </w:tabs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2E" w:rsidRPr="00484A08" w:rsidRDefault="006F602E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2E" w:rsidRPr="00484A08" w:rsidRDefault="006F602E" w:rsidP="00484A08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A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__________________ Н.А. </w:t>
            </w:r>
            <w:proofErr w:type="spellStart"/>
            <w:r w:rsidRPr="00484A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Кандакова</w:t>
            </w:r>
            <w:proofErr w:type="spellEnd"/>
            <w:r w:rsidRPr="00484A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F602E" w:rsidRPr="00484A08" w:rsidRDefault="006F602E" w:rsidP="00484A08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F602E" w:rsidRPr="00484A08" w:rsidRDefault="006F602E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______________2017 г.</w:t>
            </w:r>
          </w:p>
          <w:p w:rsidR="006F602E" w:rsidRPr="00484A08" w:rsidRDefault="006F602E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D" w:rsidRPr="00484A08" w:rsidTr="00F13ACB">
        <w:tc>
          <w:tcPr>
            <w:tcW w:w="4796" w:type="dxa"/>
            <w:shd w:val="clear" w:color="auto" w:fill="auto"/>
          </w:tcPr>
          <w:p w:rsidR="00074C3D" w:rsidRPr="00484A08" w:rsidRDefault="00074C3D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074C3D" w:rsidRPr="00484A08" w:rsidRDefault="00074C3D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D" w:rsidRPr="00484A08" w:rsidTr="00F13ACB">
        <w:tc>
          <w:tcPr>
            <w:tcW w:w="4796" w:type="dxa"/>
            <w:shd w:val="clear" w:color="auto" w:fill="auto"/>
          </w:tcPr>
          <w:p w:rsidR="00074C3D" w:rsidRPr="00484A08" w:rsidRDefault="00074C3D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074C3D" w:rsidRPr="00484A08" w:rsidRDefault="00074C3D" w:rsidP="00484A0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C3D" w:rsidRPr="00484A08" w:rsidRDefault="00074C3D" w:rsidP="00484A08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Pr="00484A08" w:rsidRDefault="00074C3D" w:rsidP="00484A08">
      <w:pPr>
        <w:pStyle w:val="a4"/>
        <w:spacing w:line="23" w:lineRule="atLeast"/>
        <w:ind w:left="0"/>
      </w:pPr>
      <w:r w:rsidRPr="00484A08">
        <w:t>Рассылка</w:t>
      </w:r>
      <w:r w:rsidR="006F602E" w:rsidRPr="00484A08">
        <w:t xml:space="preserve"> (</w:t>
      </w:r>
      <w:r w:rsidR="006F602E" w:rsidRPr="00484A08">
        <w:rPr>
          <w:i/>
          <w:u w:val="single"/>
        </w:rPr>
        <w:t>указываются все кому необходимо разослать</w:t>
      </w:r>
      <w:r w:rsidR="006F602E" w:rsidRPr="00484A08">
        <w:t>)</w:t>
      </w:r>
      <w:r w:rsidRPr="00484A08">
        <w:t>:</w:t>
      </w:r>
    </w:p>
    <w:p w:rsidR="00074C3D" w:rsidRPr="00484A08" w:rsidRDefault="00074C3D" w:rsidP="00484A08">
      <w:pPr>
        <w:pStyle w:val="a4"/>
        <w:spacing w:line="23" w:lineRule="atLeast"/>
        <w:ind w:left="0"/>
      </w:pPr>
      <w:r w:rsidRPr="00484A08">
        <w:t xml:space="preserve">2 – </w:t>
      </w:r>
      <w:proofErr w:type="spellStart"/>
      <w:r w:rsidRPr="00484A08">
        <w:t>орг</w:t>
      </w:r>
      <w:proofErr w:type="gramStart"/>
      <w:r w:rsidRPr="00484A08">
        <w:t>.о</w:t>
      </w:r>
      <w:proofErr w:type="gramEnd"/>
      <w:r w:rsidRPr="00484A08">
        <w:t>тдел</w:t>
      </w:r>
      <w:proofErr w:type="spellEnd"/>
    </w:p>
    <w:p w:rsidR="00074C3D" w:rsidRPr="00484A08" w:rsidRDefault="00074C3D" w:rsidP="00484A08">
      <w:pPr>
        <w:pStyle w:val="a4"/>
        <w:spacing w:line="23" w:lineRule="atLeast"/>
        <w:ind w:left="0"/>
      </w:pPr>
      <w:r w:rsidRPr="00484A08">
        <w:t xml:space="preserve">1 - </w:t>
      </w:r>
      <w:r w:rsidR="00EA6C52">
        <w:t>ЖКХ</w:t>
      </w:r>
    </w:p>
    <w:p w:rsidR="00074C3D" w:rsidRPr="00484A08" w:rsidRDefault="00074C3D" w:rsidP="00484A08">
      <w:pPr>
        <w:pStyle w:val="a4"/>
        <w:spacing w:line="23" w:lineRule="atLeast"/>
        <w:ind w:left="0"/>
      </w:pPr>
    </w:p>
    <w:p w:rsidR="00074C3D" w:rsidRPr="00484A08" w:rsidRDefault="00074C3D" w:rsidP="00484A08">
      <w:pPr>
        <w:pStyle w:val="a4"/>
        <w:spacing w:line="23" w:lineRule="atLeast"/>
        <w:ind w:left="0"/>
      </w:pPr>
    </w:p>
    <w:p w:rsidR="00074C3D" w:rsidRPr="00484A08" w:rsidRDefault="00074C3D" w:rsidP="00484A08">
      <w:pPr>
        <w:pStyle w:val="a4"/>
        <w:spacing w:line="23" w:lineRule="atLeast"/>
        <w:ind w:left="0"/>
      </w:pPr>
    </w:p>
    <w:p w:rsidR="00074C3D" w:rsidRPr="00EA6C52" w:rsidRDefault="00EA6C52" w:rsidP="00484A08">
      <w:pPr>
        <w:pStyle w:val="a4"/>
        <w:spacing w:line="23" w:lineRule="atLeast"/>
        <w:ind w:left="0"/>
        <w:rPr>
          <w:sz w:val="20"/>
          <w:szCs w:val="20"/>
        </w:rPr>
      </w:pPr>
      <w:r w:rsidRPr="00EA6C52">
        <w:rPr>
          <w:sz w:val="20"/>
          <w:szCs w:val="20"/>
        </w:rPr>
        <w:t xml:space="preserve">С.В. </w:t>
      </w:r>
      <w:proofErr w:type="spellStart"/>
      <w:r w:rsidRPr="00EA6C52">
        <w:rPr>
          <w:sz w:val="20"/>
          <w:szCs w:val="20"/>
        </w:rPr>
        <w:t>Главатских</w:t>
      </w:r>
      <w:proofErr w:type="spellEnd"/>
    </w:p>
    <w:p w:rsidR="00074C3D" w:rsidRPr="00EA6C52" w:rsidRDefault="00EA6C52" w:rsidP="00484A08">
      <w:pPr>
        <w:pStyle w:val="a4"/>
        <w:spacing w:line="23" w:lineRule="atLeast"/>
        <w:ind w:left="0"/>
        <w:rPr>
          <w:sz w:val="20"/>
          <w:szCs w:val="20"/>
        </w:rPr>
      </w:pPr>
      <w:r w:rsidRPr="00EA6C52">
        <w:rPr>
          <w:sz w:val="20"/>
          <w:szCs w:val="20"/>
        </w:rPr>
        <w:t>8(34141)7-12-47</w:t>
      </w:r>
    </w:p>
    <w:sectPr w:rsidR="00074C3D" w:rsidRPr="00EA6C52" w:rsidSect="006A2C74">
      <w:pgSz w:w="16838" w:h="11906" w:orient="landscape"/>
      <w:pgMar w:top="1701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23" w:rsidRDefault="00377523" w:rsidP="00B91E71">
      <w:pPr>
        <w:spacing w:after="0" w:line="240" w:lineRule="auto"/>
      </w:pPr>
      <w:r>
        <w:separator/>
      </w:r>
    </w:p>
  </w:endnote>
  <w:endnote w:type="continuationSeparator" w:id="0">
    <w:p w:rsidR="00377523" w:rsidRDefault="00377523" w:rsidP="00B9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523" w:rsidRDefault="00377523" w:rsidP="00B91E71">
    <w:pPr>
      <w:pStyle w:val="af2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385DA8">
      <w:rPr>
        <w:rStyle w:val="afa"/>
        <w:noProof/>
      </w:rPr>
      <w:t>62</w:t>
    </w:r>
    <w:r>
      <w:rPr>
        <w:rStyle w:val="afa"/>
      </w:rPr>
      <w:fldChar w:fldCharType="end"/>
    </w:r>
  </w:p>
  <w:p w:rsidR="00377523" w:rsidRDefault="00377523" w:rsidP="00B91E71">
    <w:pPr>
      <w:pStyle w:val="af2"/>
      <w:ind w:right="360"/>
      <w:jc w:val="right"/>
    </w:pPr>
  </w:p>
  <w:p w:rsidR="00377523" w:rsidRDefault="0037752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23" w:rsidRDefault="00377523" w:rsidP="00B91E71">
      <w:pPr>
        <w:spacing w:after="0" w:line="240" w:lineRule="auto"/>
      </w:pPr>
      <w:r>
        <w:separator/>
      </w:r>
    </w:p>
  </w:footnote>
  <w:footnote w:type="continuationSeparator" w:id="0">
    <w:p w:rsidR="00377523" w:rsidRDefault="00377523" w:rsidP="00B91E71">
      <w:pPr>
        <w:spacing w:after="0" w:line="240" w:lineRule="auto"/>
      </w:pPr>
      <w:r>
        <w:continuationSeparator/>
      </w:r>
    </w:p>
  </w:footnote>
  <w:footnote w:id="1">
    <w:p w:rsidR="00377523" w:rsidRDefault="00377523" w:rsidP="00B91E71">
      <w:pPr>
        <w:pStyle w:val="af"/>
      </w:pPr>
      <w:r>
        <w:rPr>
          <w:rStyle w:val="af1"/>
        </w:rPr>
        <w:footnoteRef/>
      </w:r>
      <w:r>
        <w:t xml:space="preserve"> </w:t>
      </w:r>
      <w:r w:rsidRPr="00F979F6">
        <w:t>Значение показателя необходимо рассматривать условно, так как п</w:t>
      </w:r>
      <w:proofErr w:type="gramStart"/>
      <w:r w:rsidRPr="00F979F6">
        <w:t xml:space="preserve">о </w:t>
      </w:r>
      <w:r>
        <w:t>ООО</w:t>
      </w:r>
      <w:proofErr w:type="gramEnd"/>
      <w:r>
        <w:t xml:space="preserve"> «</w:t>
      </w:r>
      <w:proofErr w:type="spellStart"/>
      <w:r>
        <w:t>СТВ_Сервис</w:t>
      </w:r>
      <w:proofErr w:type="spellEnd"/>
      <w:r>
        <w:t>»</w:t>
      </w:r>
      <w:r w:rsidRPr="00F979F6">
        <w:t xml:space="preserve"> потери тепловой энергии при ее транспортировке в тарифе не учтены.  </w:t>
      </w:r>
    </w:p>
  </w:footnote>
  <w:footnote w:id="2">
    <w:p w:rsidR="00377523" w:rsidRDefault="00377523" w:rsidP="00B91E71">
      <w:pPr>
        <w:pStyle w:val="af"/>
      </w:pPr>
      <w:r>
        <w:rPr>
          <w:rStyle w:val="af1"/>
        </w:rPr>
        <w:footnoteRef/>
      </w:r>
      <w:r>
        <w:t xml:space="preserve"> С 1 января 2014 года 34 учреждения бюджетной сферы переходит на региональный уровень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523" w:rsidRDefault="00377523" w:rsidP="00B91E71">
    <w:pPr>
      <w:pStyle w:val="af8"/>
      <w:framePr w:wrap="around" w:vAnchor="text" w:hAnchor="margin" w:xAlign="center" w:y="1"/>
      <w:rPr>
        <w:rStyle w:val="afa"/>
        <w:rFonts w:eastAsia="Calibri"/>
      </w:rPr>
    </w:pPr>
    <w:r>
      <w:rPr>
        <w:rStyle w:val="afa"/>
        <w:rFonts w:eastAsia="Calibri"/>
      </w:rPr>
      <w:fldChar w:fldCharType="begin"/>
    </w:r>
    <w:r>
      <w:rPr>
        <w:rStyle w:val="afa"/>
        <w:rFonts w:eastAsia="Calibri"/>
      </w:rPr>
      <w:instrText xml:space="preserve">PAGE  </w:instrText>
    </w:r>
    <w:r>
      <w:rPr>
        <w:rStyle w:val="afa"/>
        <w:rFonts w:eastAsia="Calibri"/>
      </w:rPr>
      <w:fldChar w:fldCharType="end"/>
    </w:r>
  </w:p>
  <w:p w:rsidR="00377523" w:rsidRDefault="00377523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A8" w:rsidRDefault="00385DA8">
    <w:pPr>
      <w:pStyle w:val="af8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0B8525C8"/>
    <w:multiLevelType w:val="hybridMultilevel"/>
    <w:tmpl w:val="21E47648"/>
    <w:lvl w:ilvl="0" w:tplc="2B6C32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41607"/>
    <w:multiLevelType w:val="hybridMultilevel"/>
    <w:tmpl w:val="92926DE0"/>
    <w:lvl w:ilvl="0" w:tplc="517A2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3924F8"/>
    <w:multiLevelType w:val="hybridMultilevel"/>
    <w:tmpl w:val="E0EA3346"/>
    <w:lvl w:ilvl="0" w:tplc="1EAC338C">
      <w:start w:val="1"/>
      <w:numFmt w:val="decimal"/>
      <w:lvlText w:val="%1."/>
      <w:lvlJc w:val="left"/>
      <w:pPr>
        <w:ind w:left="2299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774C8F"/>
    <w:multiLevelType w:val="hybridMultilevel"/>
    <w:tmpl w:val="91BEB964"/>
    <w:lvl w:ilvl="0" w:tplc="ADB2F818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817F92"/>
    <w:multiLevelType w:val="multilevel"/>
    <w:tmpl w:val="28DCC74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1A611E4"/>
    <w:multiLevelType w:val="multilevel"/>
    <w:tmpl w:val="C0F4D94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76B60FA"/>
    <w:multiLevelType w:val="hybridMultilevel"/>
    <w:tmpl w:val="B41AEBDE"/>
    <w:lvl w:ilvl="0" w:tplc="1E96C016">
      <w:start w:val="1"/>
      <w:numFmt w:val="decimal"/>
      <w:lvlText w:val="%1."/>
      <w:lvlJc w:val="left"/>
      <w:pPr>
        <w:ind w:left="1819" w:hanging="11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8070D0"/>
    <w:multiLevelType w:val="hybridMultilevel"/>
    <w:tmpl w:val="1DEC6C52"/>
    <w:lvl w:ilvl="0" w:tplc="2C5635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EDF6E62"/>
    <w:multiLevelType w:val="hybridMultilevel"/>
    <w:tmpl w:val="F124A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60E03"/>
    <w:multiLevelType w:val="hybridMultilevel"/>
    <w:tmpl w:val="1C203B18"/>
    <w:lvl w:ilvl="0" w:tplc="FA76285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631C8D"/>
    <w:multiLevelType w:val="multilevel"/>
    <w:tmpl w:val="1F4E6F3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AB32E2A"/>
    <w:multiLevelType w:val="multilevel"/>
    <w:tmpl w:val="62F6DCD6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CE30397"/>
    <w:multiLevelType w:val="hybridMultilevel"/>
    <w:tmpl w:val="4D44982E"/>
    <w:styleLink w:val="14"/>
    <w:lvl w:ilvl="0" w:tplc="952895E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D663B12"/>
    <w:multiLevelType w:val="hybridMultilevel"/>
    <w:tmpl w:val="DBA62A92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5">
    <w:nsid w:val="3EB575D2"/>
    <w:multiLevelType w:val="hybridMultilevel"/>
    <w:tmpl w:val="AE14EA36"/>
    <w:lvl w:ilvl="0" w:tplc="517A2900">
      <w:start w:val="1"/>
      <w:numFmt w:val="bullet"/>
      <w:lvlText w:val=""/>
      <w:lvlJc w:val="left"/>
      <w:pPr>
        <w:ind w:left="360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44664AFB"/>
    <w:multiLevelType w:val="hybridMultilevel"/>
    <w:tmpl w:val="877AE9E2"/>
    <w:lvl w:ilvl="0" w:tplc="7DA6C0B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A36906"/>
    <w:multiLevelType w:val="multilevel"/>
    <w:tmpl w:val="B2A631A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0AF2311"/>
    <w:multiLevelType w:val="hybridMultilevel"/>
    <w:tmpl w:val="5F466A88"/>
    <w:lvl w:ilvl="0" w:tplc="50A0984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25306E3"/>
    <w:multiLevelType w:val="hybridMultilevel"/>
    <w:tmpl w:val="1A7EA832"/>
    <w:lvl w:ilvl="0" w:tplc="1B2261CC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  <w:color w:val="auto"/>
        <w:sz w:val="24"/>
        <w:szCs w:val="24"/>
      </w:rPr>
    </w:lvl>
    <w:lvl w:ilvl="1" w:tplc="3A1E0B14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6DCA4DDC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57783174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14C7D30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3A008B3A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DA8CAF26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BBF0555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EB90A3AC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0">
    <w:nsid w:val="5C7B2735"/>
    <w:multiLevelType w:val="hybridMultilevel"/>
    <w:tmpl w:val="1F4E6F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B6C325C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7DA6C0BA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5F0A4B45"/>
    <w:multiLevelType w:val="hybridMultilevel"/>
    <w:tmpl w:val="D4AC5B58"/>
    <w:lvl w:ilvl="0" w:tplc="FB4C60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F74171"/>
    <w:multiLevelType w:val="hybridMultilevel"/>
    <w:tmpl w:val="8A06924E"/>
    <w:lvl w:ilvl="0" w:tplc="E02A3CBE">
      <w:start w:val="1"/>
      <w:numFmt w:val="bullet"/>
      <w:lvlText w:val="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6E7717C3"/>
    <w:multiLevelType w:val="hybridMultilevel"/>
    <w:tmpl w:val="58B81B34"/>
    <w:lvl w:ilvl="0" w:tplc="62D628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0420CB"/>
    <w:multiLevelType w:val="hybridMultilevel"/>
    <w:tmpl w:val="7AA21ECE"/>
    <w:lvl w:ilvl="0" w:tplc="692648A0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Times New Roman" w:hAnsi="Times New Roman" w:cs="Times New Roman" w:hint="default"/>
      </w:rPr>
    </w:lvl>
    <w:lvl w:ilvl="1" w:tplc="EC40FA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72752DA"/>
    <w:multiLevelType w:val="hybridMultilevel"/>
    <w:tmpl w:val="705AD0B0"/>
    <w:lvl w:ilvl="0" w:tplc="2B6C32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540DFF"/>
    <w:multiLevelType w:val="hybridMultilevel"/>
    <w:tmpl w:val="3ED83718"/>
    <w:lvl w:ilvl="0" w:tplc="ADB2F81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BD08B2"/>
    <w:multiLevelType w:val="hybridMultilevel"/>
    <w:tmpl w:val="1624A782"/>
    <w:lvl w:ilvl="0" w:tplc="03227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E90974"/>
    <w:multiLevelType w:val="hybridMultilevel"/>
    <w:tmpl w:val="23C2147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BE0111C"/>
    <w:multiLevelType w:val="hybridMultilevel"/>
    <w:tmpl w:val="09C67606"/>
    <w:lvl w:ilvl="0" w:tplc="7DA6C0B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F1326E"/>
    <w:multiLevelType w:val="hybridMultilevel"/>
    <w:tmpl w:val="E6060FB2"/>
    <w:lvl w:ilvl="0" w:tplc="ADB2F818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1A101E"/>
    <w:multiLevelType w:val="hybridMultilevel"/>
    <w:tmpl w:val="E16220D4"/>
    <w:lvl w:ilvl="0" w:tplc="517A2900">
      <w:start w:val="1"/>
      <w:numFmt w:val="bullet"/>
      <w:lvlText w:val=""/>
      <w:lvlJc w:val="left"/>
      <w:pPr>
        <w:ind w:left="360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>
    <w:nsid w:val="7D3F225F"/>
    <w:multiLevelType w:val="hybridMultilevel"/>
    <w:tmpl w:val="8AEA9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E8D412D"/>
    <w:multiLevelType w:val="hybridMultilevel"/>
    <w:tmpl w:val="53509BB4"/>
    <w:lvl w:ilvl="0" w:tplc="043A993A">
      <w:start w:val="1"/>
      <w:numFmt w:val="bullet"/>
      <w:lvlText w:val="—"/>
      <w:lvlJc w:val="left"/>
      <w:pPr>
        <w:tabs>
          <w:tab w:val="num" w:pos="2251"/>
        </w:tabs>
        <w:ind w:left="2081" w:hanging="114"/>
      </w:pPr>
      <w:rPr>
        <w:rFonts w:ascii="Courier New" w:hAnsi="Courier New" w:hint="default"/>
      </w:rPr>
    </w:lvl>
    <w:lvl w:ilvl="1" w:tplc="486E39F0">
      <w:start w:val="1"/>
      <w:numFmt w:val="bullet"/>
      <w:lvlText w:val="—"/>
      <w:lvlJc w:val="left"/>
      <w:pPr>
        <w:tabs>
          <w:tab w:val="num" w:pos="2084"/>
        </w:tabs>
        <w:ind w:left="1914" w:hanging="11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4"/>
  </w:num>
  <w:num w:numId="5">
    <w:abstractNumId w:val="0"/>
  </w:num>
  <w:num w:numId="6">
    <w:abstractNumId w:val="20"/>
  </w:num>
  <w:num w:numId="7">
    <w:abstractNumId w:val="17"/>
  </w:num>
  <w:num w:numId="8">
    <w:abstractNumId w:val="22"/>
  </w:num>
  <w:num w:numId="9">
    <w:abstractNumId w:val="5"/>
  </w:num>
  <w:num w:numId="10">
    <w:abstractNumId w:val="6"/>
  </w:num>
  <w:num w:numId="11">
    <w:abstractNumId w:val="11"/>
  </w:num>
  <w:num w:numId="12">
    <w:abstractNumId w:val="29"/>
  </w:num>
  <w:num w:numId="13">
    <w:abstractNumId w:val="16"/>
  </w:num>
  <w:num w:numId="14">
    <w:abstractNumId w:val="23"/>
  </w:num>
  <w:num w:numId="15">
    <w:abstractNumId w:val="2"/>
  </w:num>
  <w:num w:numId="16">
    <w:abstractNumId w:val="19"/>
  </w:num>
  <w:num w:numId="17">
    <w:abstractNumId w:val="13"/>
    <w:lvlOverride w:ilvl="0">
      <w:lvl w:ilvl="0" w:tplc="952895EE">
        <w:start w:val="1"/>
        <w:numFmt w:val="bullet"/>
        <w:lvlText w:val=""/>
        <w:lvlJc w:val="left"/>
        <w:pPr>
          <w:tabs>
            <w:tab w:val="num" w:pos="1495"/>
          </w:tabs>
          <w:ind w:left="1495" w:hanging="360"/>
        </w:pPr>
        <w:rPr>
          <w:rFonts w:ascii="Symbol" w:hAnsi="Symbol" w:hint="default"/>
          <w:color w:val="auto"/>
          <w:sz w:val="24"/>
          <w:szCs w:val="24"/>
        </w:rPr>
      </w:lvl>
    </w:lvlOverride>
  </w:num>
  <w:num w:numId="18">
    <w:abstractNumId w:val="15"/>
  </w:num>
  <w:num w:numId="19">
    <w:abstractNumId w:val="31"/>
  </w:num>
  <w:num w:numId="20">
    <w:abstractNumId w:val="1"/>
  </w:num>
  <w:num w:numId="21">
    <w:abstractNumId w:val="25"/>
  </w:num>
  <w:num w:numId="22">
    <w:abstractNumId w:val="33"/>
  </w:num>
  <w:num w:numId="23">
    <w:abstractNumId w:val="28"/>
  </w:num>
  <w:num w:numId="24">
    <w:abstractNumId w:val="12"/>
  </w:num>
  <w:num w:numId="25">
    <w:abstractNumId w:val="8"/>
  </w:num>
  <w:num w:numId="26">
    <w:abstractNumId w:val="14"/>
  </w:num>
  <w:num w:numId="27">
    <w:abstractNumId w:val="18"/>
  </w:num>
  <w:num w:numId="28">
    <w:abstractNumId w:val="32"/>
  </w:num>
  <w:num w:numId="29">
    <w:abstractNumId w:val="26"/>
  </w:num>
  <w:num w:numId="30">
    <w:abstractNumId w:val="4"/>
  </w:num>
  <w:num w:numId="31">
    <w:abstractNumId w:val="30"/>
  </w:num>
  <w:num w:numId="32">
    <w:abstractNumId w:val="27"/>
  </w:num>
  <w:num w:numId="33">
    <w:abstractNumId w:val="21"/>
  </w:num>
  <w:num w:numId="34">
    <w:abstractNumId w:val="9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B6"/>
    <w:rsid w:val="00003E8B"/>
    <w:rsid w:val="00014A60"/>
    <w:rsid w:val="000236B7"/>
    <w:rsid w:val="000502E4"/>
    <w:rsid w:val="00056223"/>
    <w:rsid w:val="00074C3D"/>
    <w:rsid w:val="00094E54"/>
    <w:rsid w:val="000A335D"/>
    <w:rsid w:val="000B06EE"/>
    <w:rsid w:val="000B750F"/>
    <w:rsid w:val="000C092E"/>
    <w:rsid w:val="0010515F"/>
    <w:rsid w:val="00175574"/>
    <w:rsid w:val="00181CE1"/>
    <w:rsid w:val="001B731C"/>
    <w:rsid w:val="001E790D"/>
    <w:rsid w:val="001F10C0"/>
    <w:rsid w:val="0023172B"/>
    <w:rsid w:val="00232218"/>
    <w:rsid w:val="00293101"/>
    <w:rsid w:val="002B5C03"/>
    <w:rsid w:val="002E5EAF"/>
    <w:rsid w:val="002F7A82"/>
    <w:rsid w:val="003041A5"/>
    <w:rsid w:val="0031197D"/>
    <w:rsid w:val="00347E22"/>
    <w:rsid w:val="003740C5"/>
    <w:rsid w:val="00377523"/>
    <w:rsid w:val="00384DC1"/>
    <w:rsid w:val="00385DA8"/>
    <w:rsid w:val="003B4CD8"/>
    <w:rsid w:val="003C01ED"/>
    <w:rsid w:val="003D0637"/>
    <w:rsid w:val="003D56A4"/>
    <w:rsid w:val="00404839"/>
    <w:rsid w:val="004237DC"/>
    <w:rsid w:val="0045346F"/>
    <w:rsid w:val="00462003"/>
    <w:rsid w:val="004674B6"/>
    <w:rsid w:val="00484A08"/>
    <w:rsid w:val="004927DA"/>
    <w:rsid w:val="004F5160"/>
    <w:rsid w:val="005447F4"/>
    <w:rsid w:val="005812FE"/>
    <w:rsid w:val="00587177"/>
    <w:rsid w:val="005C3DA0"/>
    <w:rsid w:val="005E6A5E"/>
    <w:rsid w:val="005F1FC1"/>
    <w:rsid w:val="006314F1"/>
    <w:rsid w:val="006431C3"/>
    <w:rsid w:val="00654FFC"/>
    <w:rsid w:val="006641D2"/>
    <w:rsid w:val="00687E36"/>
    <w:rsid w:val="006A2C74"/>
    <w:rsid w:val="006B3FC8"/>
    <w:rsid w:val="006F602E"/>
    <w:rsid w:val="00720596"/>
    <w:rsid w:val="00720BB7"/>
    <w:rsid w:val="00730A8E"/>
    <w:rsid w:val="00776DEB"/>
    <w:rsid w:val="007B1DA3"/>
    <w:rsid w:val="007B3A6C"/>
    <w:rsid w:val="007D0D9D"/>
    <w:rsid w:val="00842BD8"/>
    <w:rsid w:val="0087002C"/>
    <w:rsid w:val="00877080"/>
    <w:rsid w:val="008C644F"/>
    <w:rsid w:val="00934038"/>
    <w:rsid w:val="00936021"/>
    <w:rsid w:val="00972117"/>
    <w:rsid w:val="009B6985"/>
    <w:rsid w:val="009D36B7"/>
    <w:rsid w:val="009E6017"/>
    <w:rsid w:val="00A01FE4"/>
    <w:rsid w:val="00A67764"/>
    <w:rsid w:val="00A915F6"/>
    <w:rsid w:val="00A91F60"/>
    <w:rsid w:val="00AB02AF"/>
    <w:rsid w:val="00AF4D88"/>
    <w:rsid w:val="00B31FB0"/>
    <w:rsid w:val="00B91E71"/>
    <w:rsid w:val="00BC7EC3"/>
    <w:rsid w:val="00BF5CE3"/>
    <w:rsid w:val="00C03E67"/>
    <w:rsid w:val="00C06D9C"/>
    <w:rsid w:val="00C17D7D"/>
    <w:rsid w:val="00C95A0D"/>
    <w:rsid w:val="00CA09F1"/>
    <w:rsid w:val="00CA37D4"/>
    <w:rsid w:val="00CE1BB2"/>
    <w:rsid w:val="00CF1BD1"/>
    <w:rsid w:val="00D373DA"/>
    <w:rsid w:val="00D607EE"/>
    <w:rsid w:val="00D940B4"/>
    <w:rsid w:val="00E01D8E"/>
    <w:rsid w:val="00E03664"/>
    <w:rsid w:val="00E21768"/>
    <w:rsid w:val="00E31F43"/>
    <w:rsid w:val="00E40027"/>
    <w:rsid w:val="00E40C30"/>
    <w:rsid w:val="00EA6C52"/>
    <w:rsid w:val="00F13ACB"/>
    <w:rsid w:val="00F435A2"/>
    <w:rsid w:val="00F7455B"/>
    <w:rsid w:val="00F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rsid w:val="00074C3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74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4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927DA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0C092E"/>
    <w:rPr>
      <w:color w:val="0000FF"/>
      <w:u w:val="single"/>
    </w:rPr>
  </w:style>
  <w:style w:type="paragraph" w:styleId="a9">
    <w:name w:val="List Paragraph"/>
    <w:basedOn w:val="a"/>
    <w:link w:val="aa"/>
    <w:qFormat/>
    <w:rsid w:val="00F435A2"/>
    <w:pPr>
      <w:ind w:left="720"/>
      <w:contextualSpacing/>
    </w:pPr>
  </w:style>
  <w:style w:type="paragraph" w:customStyle="1" w:styleId="1">
    <w:name w:val="Обычный1"/>
    <w:rsid w:val="00D37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720BB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20BB7"/>
  </w:style>
  <w:style w:type="paragraph" w:customStyle="1" w:styleId="western">
    <w:name w:val="western"/>
    <w:basedOn w:val="a"/>
    <w:rsid w:val="00B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e"/>
    <w:qFormat/>
    <w:rsid w:val="00B91E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d"/>
    <w:rsid w:val="00B91E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10">
    <w:name w:val="Нет списка1"/>
    <w:next w:val="a2"/>
    <w:semiHidden/>
    <w:unhideWhenUsed/>
    <w:rsid w:val="00B91E71"/>
  </w:style>
  <w:style w:type="character" w:customStyle="1" w:styleId="aa">
    <w:name w:val="Абзац списка Знак"/>
    <w:link w:val="a9"/>
    <w:locked/>
    <w:rsid w:val="00B91E71"/>
  </w:style>
  <w:style w:type="paragraph" w:customStyle="1" w:styleId="ConsPlusNormal">
    <w:name w:val="ConsPlusNormal"/>
    <w:rsid w:val="00B91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rsid w:val="00B91E7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91E7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1">
    <w:name w:val="footnote reference"/>
    <w:semiHidden/>
    <w:rsid w:val="00B91E71"/>
    <w:rPr>
      <w:vertAlign w:val="superscript"/>
    </w:rPr>
  </w:style>
  <w:style w:type="paragraph" w:customStyle="1" w:styleId="2">
    <w:name w:val="Знак2"/>
    <w:basedOn w:val="a"/>
    <w:autoRedefine/>
    <w:rsid w:val="00B91E71"/>
    <w:pPr>
      <w:spacing w:after="160" w:line="240" w:lineRule="exact"/>
      <w:ind w:left="540"/>
    </w:pPr>
    <w:rPr>
      <w:rFonts w:ascii="Times New Roman" w:eastAsia="SimSun" w:hAnsi="Times New Roman" w:cs="Times New Roman"/>
      <w:b/>
      <w:sz w:val="32"/>
      <w:szCs w:val="32"/>
    </w:rPr>
  </w:style>
  <w:style w:type="table" w:customStyle="1" w:styleId="11">
    <w:name w:val="Сетка таблицы1"/>
    <w:basedOn w:val="a1"/>
    <w:next w:val="a3"/>
    <w:rsid w:val="00B91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91E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er"/>
    <w:basedOn w:val="a"/>
    <w:link w:val="af3"/>
    <w:rsid w:val="00B91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B91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rsid w:val="00B91E7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link w:val="ListParagraphChar"/>
    <w:rsid w:val="00B91E71"/>
    <w:pPr>
      <w:ind w:left="720"/>
      <w:contextualSpacing/>
    </w:pPr>
    <w:rPr>
      <w:rFonts w:ascii="Calibri" w:eastAsia="Times New Roman" w:hAnsi="Calibri" w:cs="Times New Roman"/>
    </w:rPr>
  </w:style>
  <w:style w:type="paragraph" w:styleId="af5">
    <w:name w:val="Document Map"/>
    <w:basedOn w:val="a"/>
    <w:link w:val="af6"/>
    <w:semiHidden/>
    <w:rsid w:val="00B91E71"/>
    <w:pPr>
      <w:shd w:val="clear" w:color="auto" w:fill="000080"/>
      <w:spacing w:after="0" w:line="360" w:lineRule="atLeast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B91E7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caption"/>
    <w:basedOn w:val="a"/>
    <w:next w:val="a"/>
    <w:autoRedefine/>
    <w:qFormat/>
    <w:rsid w:val="00B91E7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numbering" w:customStyle="1" w:styleId="14">
    <w:name w:val="Стиль14"/>
    <w:rsid w:val="00B91E71"/>
    <w:pPr>
      <w:numPr>
        <w:numId w:val="35"/>
      </w:numPr>
    </w:pPr>
  </w:style>
  <w:style w:type="character" w:customStyle="1" w:styleId="current">
    <w:name w:val="current"/>
    <w:basedOn w:val="a0"/>
    <w:rsid w:val="00B91E71"/>
  </w:style>
  <w:style w:type="character" w:customStyle="1" w:styleId="FontStyle12">
    <w:name w:val="Font Style12"/>
    <w:rsid w:val="00B91E71"/>
    <w:rPr>
      <w:rFonts w:ascii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rsid w:val="00B91E71"/>
    <w:pPr>
      <w:tabs>
        <w:tab w:val="center" w:pos="4677"/>
        <w:tab w:val="right" w:pos="9355"/>
      </w:tabs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rsid w:val="00B91E71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a">
    <w:name w:val="page number"/>
    <w:rsid w:val="00B91E71"/>
    <w:rPr>
      <w:rFonts w:cs="Times New Roman"/>
    </w:rPr>
  </w:style>
  <w:style w:type="character" w:customStyle="1" w:styleId="ListParagraphChar">
    <w:name w:val="List Paragraph Char"/>
    <w:link w:val="12"/>
    <w:locked/>
    <w:rsid w:val="00B91E71"/>
    <w:rPr>
      <w:rFonts w:ascii="Calibri" w:eastAsia="Times New Roman" w:hAnsi="Calibri" w:cs="Times New Roman"/>
    </w:rPr>
  </w:style>
  <w:style w:type="character" w:styleId="afb">
    <w:name w:val="FollowedHyperlink"/>
    <w:rsid w:val="00B91E71"/>
    <w:rPr>
      <w:color w:val="800080"/>
      <w:u w:val="single"/>
    </w:rPr>
  </w:style>
  <w:style w:type="paragraph" w:customStyle="1" w:styleId="xl87">
    <w:name w:val="xl87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B91E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B91E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91E71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B91E71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B91E71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B91E71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B91E71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B91E71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B91E71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B91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B91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B91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91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B91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B9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91E7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91E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1E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1E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1E7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1E7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1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B91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B91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B91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B91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otnoteTextChar">
    <w:name w:val="Footnote Text Char"/>
    <w:semiHidden/>
    <w:locked/>
    <w:rsid w:val="00B91E71"/>
    <w:rPr>
      <w:rFonts w:ascii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rsid w:val="00074C3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74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4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927DA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0C092E"/>
    <w:rPr>
      <w:color w:val="0000FF"/>
      <w:u w:val="single"/>
    </w:rPr>
  </w:style>
  <w:style w:type="paragraph" w:styleId="a9">
    <w:name w:val="List Paragraph"/>
    <w:basedOn w:val="a"/>
    <w:link w:val="aa"/>
    <w:qFormat/>
    <w:rsid w:val="00F435A2"/>
    <w:pPr>
      <w:ind w:left="720"/>
      <w:contextualSpacing/>
    </w:pPr>
  </w:style>
  <w:style w:type="paragraph" w:customStyle="1" w:styleId="1">
    <w:name w:val="Обычный1"/>
    <w:rsid w:val="00D37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720BB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20BB7"/>
  </w:style>
  <w:style w:type="paragraph" w:customStyle="1" w:styleId="western">
    <w:name w:val="western"/>
    <w:basedOn w:val="a"/>
    <w:rsid w:val="00B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e"/>
    <w:qFormat/>
    <w:rsid w:val="00B91E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d"/>
    <w:rsid w:val="00B91E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10">
    <w:name w:val="Нет списка1"/>
    <w:next w:val="a2"/>
    <w:semiHidden/>
    <w:unhideWhenUsed/>
    <w:rsid w:val="00B91E71"/>
  </w:style>
  <w:style w:type="character" w:customStyle="1" w:styleId="aa">
    <w:name w:val="Абзац списка Знак"/>
    <w:link w:val="a9"/>
    <w:locked/>
    <w:rsid w:val="00B91E71"/>
  </w:style>
  <w:style w:type="paragraph" w:customStyle="1" w:styleId="ConsPlusNormal">
    <w:name w:val="ConsPlusNormal"/>
    <w:rsid w:val="00B91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rsid w:val="00B91E7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91E7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1">
    <w:name w:val="footnote reference"/>
    <w:semiHidden/>
    <w:rsid w:val="00B91E71"/>
    <w:rPr>
      <w:vertAlign w:val="superscript"/>
    </w:rPr>
  </w:style>
  <w:style w:type="paragraph" w:customStyle="1" w:styleId="2">
    <w:name w:val="Знак2"/>
    <w:basedOn w:val="a"/>
    <w:autoRedefine/>
    <w:rsid w:val="00B91E71"/>
    <w:pPr>
      <w:spacing w:after="160" w:line="240" w:lineRule="exact"/>
      <w:ind w:left="540"/>
    </w:pPr>
    <w:rPr>
      <w:rFonts w:ascii="Times New Roman" w:eastAsia="SimSun" w:hAnsi="Times New Roman" w:cs="Times New Roman"/>
      <w:b/>
      <w:sz w:val="32"/>
      <w:szCs w:val="32"/>
    </w:rPr>
  </w:style>
  <w:style w:type="table" w:customStyle="1" w:styleId="11">
    <w:name w:val="Сетка таблицы1"/>
    <w:basedOn w:val="a1"/>
    <w:next w:val="a3"/>
    <w:rsid w:val="00B91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91E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er"/>
    <w:basedOn w:val="a"/>
    <w:link w:val="af3"/>
    <w:rsid w:val="00B91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B91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rsid w:val="00B91E7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link w:val="ListParagraphChar"/>
    <w:rsid w:val="00B91E71"/>
    <w:pPr>
      <w:ind w:left="720"/>
      <w:contextualSpacing/>
    </w:pPr>
    <w:rPr>
      <w:rFonts w:ascii="Calibri" w:eastAsia="Times New Roman" w:hAnsi="Calibri" w:cs="Times New Roman"/>
    </w:rPr>
  </w:style>
  <w:style w:type="paragraph" w:styleId="af5">
    <w:name w:val="Document Map"/>
    <w:basedOn w:val="a"/>
    <w:link w:val="af6"/>
    <w:semiHidden/>
    <w:rsid w:val="00B91E71"/>
    <w:pPr>
      <w:shd w:val="clear" w:color="auto" w:fill="000080"/>
      <w:spacing w:after="0" w:line="360" w:lineRule="atLeast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B91E7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caption"/>
    <w:basedOn w:val="a"/>
    <w:next w:val="a"/>
    <w:autoRedefine/>
    <w:qFormat/>
    <w:rsid w:val="00B91E7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numbering" w:customStyle="1" w:styleId="14">
    <w:name w:val="Стиль14"/>
    <w:rsid w:val="00B91E71"/>
    <w:pPr>
      <w:numPr>
        <w:numId w:val="35"/>
      </w:numPr>
    </w:pPr>
  </w:style>
  <w:style w:type="character" w:customStyle="1" w:styleId="current">
    <w:name w:val="current"/>
    <w:basedOn w:val="a0"/>
    <w:rsid w:val="00B91E71"/>
  </w:style>
  <w:style w:type="character" w:customStyle="1" w:styleId="FontStyle12">
    <w:name w:val="Font Style12"/>
    <w:rsid w:val="00B91E71"/>
    <w:rPr>
      <w:rFonts w:ascii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rsid w:val="00B91E71"/>
    <w:pPr>
      <w:tabs>
        <w:tab w:val="center" w:pos="4677"/>
        <w:tab w:val="right" w:pos="9355"/>
      </w:tabs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rsid w:val="00B91E71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a">
    <w:name w:val="page number"/>
    <w:rsid w:val="00B91E71"/>
    <w:rPr>
      <w:rFonts w:cs="Times New Roman"/>
    </w:rPr>
  </w:style>
  <w:style w:type="character" w:customStyle="1" w:styleId="ListParagraphChar">
    <w:name w:val="List Paragraph Char"/>
    <w:link w:val="12"/>
    <w:locked/>
    <w:rsid w:val="00B91E71"/>
    <w:rPr>
      <w:rFonts w:ascii="Calibri" w:eastAsia="Times New Roman" w:hAnsi="Calibri" w:cs="Times New Roman"/>
    </w:rPr>
  </w:style>
  <w:style w:type="character" w:styleId="afb">
    <w:name w:val="FollowedHyperlink"/>
    <w:rsid w:val="00B91E71"/>
    <w:rPr>
      <w:color w:val="800080"/>
      <w:u w:val="single"/>
    </w:rPr>
  </w:style>
  <w:style w:type="paragraph" w:customStyle="1" w:styleId="xl87">
    <w:name w:val="xl87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B91E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B91E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91E71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B91E71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B91E71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B91E71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B91E71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B91E71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B91E71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B91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B91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B91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91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91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B91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B91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B9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91E7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91E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1E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1E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1E7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1E7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1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B91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B91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B91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B91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B91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otnoteTextChar">
    <w:name w:val="Footnote Text Char"/>
    <w:semiHidden/>
    <w:locked/>
    <w:rsid w:val="00B91E71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F43A-9D9B-4F7A-9D01-52EA7E35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62</Pages>
  <Words>13970</Words>
  <Characters>79633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Пользователь</cp:lastModifiedBy>
  <cp:revision>5</cp:revision>
  <cp:lastPrinted>2017-02-27T04:50:00Z</cp:lastPrinted>
  <dcterms:created xsi:type="dcterms:W3CDTF">2017-03-06T12:22:00Z</dcterms:created>
  <dcterms:modified xsi:type="dcterms:W3CDTF">2017-03-13T10:57:00Z</dcterms:modified>
</cp:coreProperties>
</file>