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4C" w:rsidRPr="0087754C" w:rsidRDefault="0087754C" w:rsidP="0087754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7754C">
        <w:rPr>
          <w:rFonts w:ascii="Times New Roman" w:eastAsia="Times New Roman" w:hAnsi="Times New Roman" w:cs="Times New Roman"/>
          <w:b/>
          <w:bCs/>
          <w:sz w:val="27"/>
          <w:szCs w:val="27"/>
          <w:lang w:eastAsia="ru-RU"/>
        </w:rPr>
        <w:t>Сводный годовой отчет о проведенной оценке качества финансового менеджмента главных распорядителей</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7754C">
        <w:rPr>
          <w:rFonts w:ascii="Verdana" w:eastAsia="Times New Roman" w:hAnsi="Verdana" w:cs="Times New Roman"/>
          <w:sz w:val="20"/>
          <w:szCs w:val="20"/>
          <w:lang w:eastAsia="ru-RU"/>
        </w:rPr>
        <w:t>В соответствии с постановлением Администрации муниципального образования «Глазовский район» от 14 марта 2012 года № 25.10 «Об утверждении Положения об организации проведения мониторинга качества финансового менеджмента, осуществляемого главными распорядителями средств бюджета муниципального образования «Глазовский район» управлением финансов Администрации муниципального образования «Глазовский район» проведен мониторинг и оценка качества финансового менеджмента главных распорядителей средств бюджета муниципального образования «Глазовский район» по итогам 2014 года.</w:t>
      </w:r>
      <w:proofErr w:type="gramEnd"/>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Оценку качества характеризуют следующие показатели:</w:t>
      </w:r>
    </w:p>
    <w:p w:rsidR="0087754C" w:rsidRPr="0087754C" w:rsidRDefault="0087754C" w:rsidP="008775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Среднесрочное финансовое планирование</w:t>
      </w:r>
    </w:p>
    <w:p w:rsidR="0087754C" w:rsidRPr="0087754C" w:rsidRDefault="0087754C" w:rsidP="008775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Исполнение бюджета муниципального образования «Глазовский район»</w:t>
      </w:r>
    </w:p>
    <w:p w:rsidR="0087754C" w:rsidRPr="0087754C" w:rsidRDefault="0087754C" w:rsidP="008775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Учет и отчетность</w:t>
      </w:r>
    </w:p>
    <w:p w:rsidR="0087754C" w:rsidRPr="0087754C" w:rsidRDefault="0087754C" w:rsidP="008775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Финансовый контроль</w:t>
      </w:r>
    </w:p>
    <w:p w:rsidR="0087754C" w:rsidRPr="0087754C" w:rsidRDefault="0087754C" w:rsidP="008775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Исполнение судебных актов</w:t>
      </w:r>
    </w:p>
    <w:p w:rsidR="0087754C" w:rsidRPr="0087754C" w:rsidRDefault="0087754C" w:rsidP="0087754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Автоматизация бюджетного процесса</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Наряду с оценкой качества правовых актов рассчитывались наиболее значительные количественные показатели качества финансового менеджмента:</w:t>
      </w:r>
    </w:p>
    <w:p w:rsidR="0087754C" w:rsidRPr="0087754C" w:rsidRDefault="0087754C" w:rsidP="0087754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доля бюджетных ассигнований, представленных в программном виде;</w:t>
      </w:r>
    </w:p>
    <w:p w:rsidR="0087754C" w:rsidRPr="0087754C" w:rsidRDefault="0087754C" w:rsidP="0087754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доля бюджетных ассигнований на предоставление муниципальных услуг в соответствии с муниципальными заданиями;</w:t>
      </w:r>
    </w:p>
    <w:p w:rsidR="0087754C" w:rsidRPr="0087754C" w:rsidRDefault="0087754C" w:rsidP="0087754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равномерность расходов;</w:t>
      </w:r>
    </w:p>
    <w:p w:rsidR="0087754C" w:rsidRPr="0087754C" w:rsidRDefault="0087754C" w:rsidP="0087754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эффективность управления кредиторской, дебиторской задолженностью;</w:t>
      </w:r>
    </w:p>
    <w:p w:rsidR="0087754C" w:rsidRPr="0087754C" w:rsidRDefault="0087754C" w:rsidP="0087754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объем судебных исков, суммы, подлежащие взысканию по исполнительным документам.</w:t>
      </w:r>
    </w:p>
    <w:p w:rsidR="0087754C" w:rsidRPr="0087754C" w:rsidRDefault="0087754C" w:rsidP="0087754C">
      <w:pPr>
        <w:spacing w:after="0" w:line="240" w:lineRule="auto"/>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Итоговые показатели и оценки качества финансового менеджмента, а также рейтинг главных распорядителей бюджета района представлены в приложениях к отчёту о результатах проведения годового мониторинга качества финансового менеджмента. Оценка осуществлена по всем 4 главным распорядителям средств бюджета района.</w:t>
      </w:r>
      <w:r w:rsidRPr="0087754C">
        <w:rPr>
          <w:rFonts w:ascii="Times New Roman" w:eastAsia="Times New Roman" w:hAnsi="Times New Roman" w:cs="Times New Roman"/>
          <w:sz w:val="24"/>
          <w:szCs w:val="24"/>
          <w:lang w:eastAsia="ru-RU"/>
        </w:rPr>
        <w:t xml:space="preserve"> </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 xml:space="preserve">По результатам годового мониторинга качества финансового </w:t>
      </w:r>
      <w:proofErr w:type="spellStart"/>
      <w:proofErr w:type="gramStart"/>
      <w:r w:rsidRPr="0087754C">
        <w:rPr>
          <w:rFonts w:ascii="Verdana" w:eastAsia="Times New Roman" w:hAnsi="Verdana" w:cs="Times New Roman"/>
          <w:sz w:val="20"/>
          <w:szCs w:val="20"/>
          <w:lang w:eastAsia="ru-RU"/>
        </w:rPr>
        <w:t>менедж</w:t>
      </w:r>
      <w:proofErr w:type="spellEnd"/>
      <w:r w:rsidRPr="0087754C">
        <w:rPr>
          <w:rFonts w:ascii="Verdana" w:eastAsia="Times New Roman" w:hAnsi="Verdana" w:cs="Times New Roman"/>
          <w:sz w:val="20"/>
          <w:szCs w:val="20"/>
          <w:lang w:eastAsia="ru-RU"/>
        </w:rPr>
        <w:t>-мента</w:t>
      </w:r>
      <w:proofErr w:type="gramEnd"/>
      <w:r w:rsidRPr="0087754C">
        <w:rPr>
          <w:rFonts w:ascii="Verdana" w:eastAsia="Times New Roman" w:hAnsi="Verdana" w:cs="Times New Roman"/>
          <w:sz w:val="20"/>
          <w:szCs w:val="20"/>
          <w:lang w:eastAsia="ru-RU"/>
        </w:rPr>
        <w:t xml:space="preserve"> 2 главного распорядителя получили оценку выше среднего значения (78,8 при целевом значении 100 баллов), ниже среднего сложился рейтинг по остальным главным распорядителям. </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b/>
          <w:bCs/>
          <w:sz w:val="20"/>
          <w:szCs w:val="20"/>
          <w:lang w:eastAsia="ru-RU"/>
        </w:rPr>
        <w:t>1.Индикаторы, характеризующие среднесрочное финансовое планирование</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По индикаторам 1.2 и 1.4 показатели по всем главным распорядителям равны 1.</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По индикатору 1.1 «Доля бюджетных ассигнований, предусмотренных в рамках целевых программ» наиболее высокая оценка сложилась по Администрации Глазовского района.</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Индикатор 1.3 «Своевременность представления реестра расходных обязатель</w:t>
      </w:r>
      <w:proofErr w:type="gramStart"/>
      <w:r w:rsidRPr="0087754C">
        <w:rPr>
          <w:rFonts w:ascii="Verdana" w:eastAsia="Times New Roman" w:hAnsi="Verdana" w:cs="Times New Roman"/>
          <w:sz w:val="20"/>
          <w:szCs w:val="20"/>
          <w:lang w:eastAsia="ru-RU"/>
        </w:rPr>
        <w:t>ств гл</w:t>
      </w:r>
      <w:proofErr w:type="gramEnd"/>
      <w:r w:rsidRPr="0087754C">
        <w:rPr>
          <w:rFonts w:ascii="Verdana" w:eastAsia="Times New Roman" w:hAnsi="Verdana" w:cs="Times New Roman"/>
          <w:sz w:val="20"/>
          <w:szCs w:val="20"/>
          <w:lang w:eastAsia="ru-RU"/>
        </w:rPr>
        <w:t>авных распорядителей» по Управлению образования равна 0,4, по остальным главным распорядителям составила 1.</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b/>
          <w:bCs/>
          <w:sz w:val="20"/>
          <w:szCs w:val="20"/>
          <w:lang w:eastAsia="ru-RU"/>
        </w:rPr>
        <w:t>2.Индикаторы, характеризующие исполнение бюджета муниципального образования «Глазовский район»</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lastRenderedPageBreak/>
        <w:t>При расчете оценивались показатели: равномерность расходов; своевременность распределения лимитов между подведомственными учреждениями, эффективность управления просроченной кредиторской задолженностью по расчетам с поставщиками, динамика управления просроченной кредиторской задолженностью и дебиторской задолженностью.</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По индикаторам 2.1, 2.2, 2.3, «Равномерность расходов», «Своевременность распределения лимитов бюджетных обязательств между казенными учреждениями подведомственной сети», «Своевременность распределения субсидий на выполнение муниципального задания между подведомственными учреждениями», оценка по всем главным распорядителям 1.</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2.4 «Эффективность управления просроченной кредиторской задолженностью по расчетам с поставщиками и подрядчиками» по Администрации Глазовского района составил 0,5, из-за просроченной кредиторской задолженности, по остальным 1.</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 xml:space="preserve">2.5 «Динамика управления просроченной кредиторской задолженностью по расчетам с поставщиками и подрядчиками» в Администрации </w:t>
      </w:r>
      <w:proofErr w:type="gramStart"/>
      <w:r w:rsidRPr="0087754C">
        <w:rPr>
          <w:rFonts w:ascii="Verdana" w:eastAsia="Times New Roman" w:hAnsi="Verdana" w:cs="Times New Roman"/>
          <w:sz w:val="20"/>
          <w:szCs w:val="20"/>
          <w:lang w:eastAsia="ru-RU"/>
        </w:rPr>
        <w:t>равен</w:t>
      </w:r>
      <w:proofErr w:type="gramEnd"/>
      <w:r w:rsidRPr="0087754C">
        <w:rPr>
          <w:rFonts w:ascii="Verdana" w:eastAsia="Times New Roman" w:hAnsi="Verdana" w:cs="Times New Roman"/>
          <w:sz w:val="20"/>
          <w:szCs w:val="20"/>
          <w:lang w:eastAsia="ru-RU"/>
        </w:rPr>
        <w:t xml:space="preserve"> 0, по остальным 1.</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По индикатору 2.6 «Динамика управления дебиторской задолженностью по расчетам с поставщиками и подрядчиками» оценка 1 только у Совета депутатов, у остальных 0.</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b/>
          <w:bCs/>
          <w:sz w:val="20"/>
          <w:szCs w:val="20"/>
          <w:lang w:eastAsia="ru-RU"/>
        </w:rPr>
        <w:t>3. Учет и отчетность</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При расчете оценивались показатели: равномерность расходов; своевременность распределения лимитов между подведомственными учреждениями, эффективность управления просроченной кредиторской задолженностью по расчетам с поставщиками, динамика управления просроченной кредиторской задолженностью и дебиторской задолженностью.</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По данному показателю по всем главным распорядителям все индикаторы равны 1.</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b/>
          <w:bCs/>
          <w:sz w:val="20"/>
          <w:szCs w:val="20"/>
          <w:lang w:eastAsia="ru-RU"/>
        </w:rPr>
        <w:t>4. Финансовый контроль</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При расчете оценивались показатели: осуществление мероприятий внутреннего контроля, наличие в годовой бюджетной отчетности за отчетный финансовый год «Сведения о проведении инвентаризации».</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По данному показателю самый высокий результат по управлению образованию, остальные учреждения на одинаковом уровне.</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b/>
          <w:bCs/>
          <w:sz w:val="20"/>
          <w:szCs w:val="20"/>
          <w:lang w:eastAsia="ru-RU"/>
        </w:rPr>
        <w:t>5. Исполнение судебных актов</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 xml:space="preserve">Индикатор 5.1 «Сумма, подлежащая взысканию по исполнительным документам» по Администрации Глазовского района оценен 0, по прочим главным распределителям исковых требований, определенных судом </w:t>
      </w:r>
      <w:proofErr w:type="gramStart"/>
      <w:r w:rsidRPr="0087754C">
        <w:rPr>
          <w:rFonts w:ascii="Verdana" w:eastAsia="Times New Roman" w:hAnsi="Verdana" w:cs="Times New Roman"/>
          <w:sz w:val="20"/>
          <w:szCs w:val="20"/>
          <w:lang w:eastAsia="ru-RU"/>
        </w:rPr>
        <w:t>нет и оценка составляет</w:t>
      </w:r>
      <w:proofErr w:type="gramEnd"/>
      <w:r w:rsidRPr="0087754C">
        <w:rPr>
          <w:rFonts w:ascii="Verdana" w:eastAsia="Times New Roman" w:hAnsi="Verdana" w:cs="Times New Roman"/>
          <w:sz w:val="20"/>
          <w:szCs w:val="20"/>
          <w:lang w:eastAsia="ru-RU"/>
        </w:rPr>
        <w:t xml:space="preserve"> 1</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b/>
          <w:bCs/>
          <w:sz w:val="20"/>
          <w:szCs w:val="20"/>
          <w:lang w:eastAsia="ru-RU"/>
        </w:rPr>
        <w:t>6. Автоматизация бюджетного процесса</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Индикатор 6.1 «Наличие системы электронного документооборота главного распорядителя с Управлением финансов Администрации муниципального образования «Глазовский район» равен 1.</w:t>
      </w:r>
    </w:p>
    <w:p w:rsidR="0087754C" w:rsidRPr="0087754C" w:rsidRDefault="0087754C" w:rsidP="0087754C">
      <w:pPr>
        <w:spacing w:after="0"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 xml:space="preserve">По результатам оценки средний уровень качества финансового менеджмента главных распорядителей составляет 78,8%, что отклоняется от максимально возможного уровня качества финансового менеджмента (100%) и свидетельствует об </w:t>
      </w:r>
      <w:proofErr w:type="gramStart"/>
      <w:r w:rsidRPr="0087754C">
        <w:rPr>
          <w:rFonts w:ascii="Verdana" w:eastAsia="Times New Roman" w:hAnsi="Verdana" w:cs="Times New Roman"/>
          <w:sz w:val="20"/>
          <w:szCs w:val="20"/>
          <w:lang w:eastAsia="ru-RU"/>
        </w:rPr>
        <w:t>удовлетворите-льном</w:t>
      </w:r>
      <w:proofErr w:type="gramEnd"/>
      <w:r w:rsidRPr="0087754C">
        <w:rPr>
          <w:rFonts w:ascii="Verdana" w:eastAsia="Times New Roman" w:hAnsi="Verdana" w:cs="Times New Roman"/>
          <w:sz w:val="20"/>
          <w:szCs w:val="20"/>
          <w:lang w:eastAsia="ru-RU"/>
        </w:rPr>
        <w:t xml:space="preserve"> </w:t>
      </w:r>
      <w:r w:rsidRPr="0087754C">
        <w:rPr>
          <w:rFonts w:ascii="Verdana" w:eastAsia="Times New Roman" w:hAnsi="Verdana" w:cs="Times New Roman"/>
          <w:sz w:val="20"/>
          <w:szCs w:val="20"/>
          <w:lang w:eastAsia="ru-RU"/>
        </w:rPr>
        <w:lastRenderedPageBreak/>
        <w:t>качестве финансового менеджмента главных распорядителей. Необходимо принять меры по устранению недостатков в организации финансового менеджмента, провести </w:t>
      </w:r>
    </w:p>
    <w:p w:rsidR="0087754C" w:rsidRPr="0087754C" w:rsidRDefault="0087754C" w:rsidP="0087754C">
      <w:pPr>
        <w:spacing w:after="0"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 xml:space="preserve">комплекс мероприятий, направленных на улучшение </w:t>
      </w:r>
      <w:proofErr w:type="gramStart"/>
      <w:r w:rsidRPr="0087754C">
        <w:rPr>
          <w:rFonts w:ascii="Verdana" w:eastAsia="Times New Roman" w:hAnsi="Verdana" w:cs="Times New Roman"/>
          <w:sz w:val="20"/>
          <w:szCs w:val="20"/>
          <w:lang w:eastAsia="ru-RU"/>
        </w:rPr>
        <w:t>качества финансового менеджмента главных распорядителей средств бюджета</w:t>
      </w:r>
      <w:proofErr w:type="gramEnd"/>
      <w:r w:rsidRPr="0087754C">
        <w:rPr>
          <w:rFonts w:ascii="Verdana" w:eastAsia="Times New Roman" w:hAnsi="Verdana" w:cs="Times New Roman"/>
          <w:sz w:val="20"/>
          <w:szCs w:val="20"/>
          <w:lang w:eastAsia="ru-RU"/>
        </w:rPr>
        <w:t>.</w:t>
      </w:r>
    </w:p>
    <w:p w:rsidR="0087754C" w:rsidRPr="0087754C" w:rsidRDefault="0087754C" w:rsidP="0087754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54C">
        <w:rPr>
          <w:rFonts w:ascii="Verdana" w:eastAsia="Times New Roman" w:hAnsi="Verdana" w:cs="Times New Roman"/>
          <w:sz w:val="20"/>
          <w:szCs w:val="20"/>
          <w:lang w:eastAsia="ru-RU"/>
        </w:rPr>
        <w:t>Наибольший процент 84,2% набрал Районный Совет депутатов, что так же соответствует удовлетворительному уровню качества финансового менеджмента.</w:t>
      </w:r>
    </w:p>
    <w:p w:rsidR="00D96F41" w:rsidRDefault="00D96F41">
      <w:bookmarkStart w:id="0" w:name="_GoBack"/>
      <w:bookmarkEnd w:id="0"/>
    </w:p>
    <w:sectPr w:rsidR="00D96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F1ED9"/>
    <w:multiLevelType w:val="multilevel"/>
    <w:tmpl w:val="2D2C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BA1E16"/>
    <w:multiLevelType w:val="multilevel"/>
    <w:tmpl w:val="B95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4C"/>
    <w:rsid w:val="0087754C"/>
    <w:rsid w:val="00D9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775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754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775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775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754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775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2016-06-30T07:04:00Z</dcterms:created>
  <dcterms:modified xsi:type="dcterms:W3CDTF">2016-06-30T07:05:00Z</dcterms:modified>
</cp:coreProperties>
</file>