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65" w:rsidRPr="0088710F" w:rsidRDefault="00BF6365" w:rsidP="00BF6365">
      <w:pPr>
        <w:pStyle w:val="ConsPlusTitle"/>
        <w:jc w:val="center"/>
      </w:pPr>
      <w:r w:rsidRPr="0088710F">
        <w:t>БАЛЛЬНАЯ ШКАЛА</w:t>
      </w:r>
    </w:p>
    <w:p w:rsidR="00BF6365" w:rsidRPr="0088710F" w:rsidRDefault="00BF6365" w:rsidP="00BF6365">
      <w:pPr>
        <w:pStyle w:val="ConsPlusTitle"/>
        <w:jc w:val="center"/>
      </w:pPr>
      <w:r w:rsidRPr="0088710F">
        <w:t>ОЦЕНКИ ИНИЦИАТИВНЫХ ПРОЕКТОВ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1. Оценка инициативных проектов на территории муниципального образования «Муниципальный округ Глазовский район Удмуртской республики» (далее </w:t>
      </w:r>
      <w:proofErr w:type="gramStart"/>
      <w:r w:rsidRPr="0088710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8710F">
        <w:rPr>
          <w:rFonts w:ascii="Times New Roman" w:hAnsi="Times New Roman" w:cs="Times New Roman"/>
          <w:sz w:val="24"/>
          <w:szCs w:val="24"/>
        </w:rPr>
        <w:t>роекты) определяется по следующим критериям: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 Актуальность и социальная значимость 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1.1.1. Степень участия населения населенного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0F">
        <w:rPr>
          <w:rFonts w:ascii="Times New Roman" w:hAnsi="Times New Roman" w:cs="Times New Roman"/>
          <w:sz w:val="24"/>
          <w:szCs w:val="24"/>
        </w:rPr>
        <w:t>(улицы) в идентификации проблемы. Количество жителей населенного пункта (улицы), заинтересованных в реализации  проекта</w:t>
      </w:r>
      <w:proofErr w:type="gramStart"/>
      <w:r w:rsidRPr="008871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71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7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710F">
        <w:rPr>
          <w:rFonts w:ascii="Times New Roman" w:hAnsi="Times New Roman" w:cs="Times New Roman"/>
          <w:sz w:val="24"/>
          <w:szCs w:val="24"/>
        </w:rPr>
        <w:t>огласно протоколу проведенных мероприятий по проведению опроса, сбора подписей, собраний в населенном пункте (улицы)):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доля участвующего населения, в процентах от общей численности населения населенного пункта (улицы), составляет менее 50 процентов,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N / 50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N - доля участвующего населения,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доля участвующего населения, в процентах от общей численности населения населенного пункта (улицы), составляет 50 процентов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1.1.2. Использование средств массовой информации и других средств информирования населения в процессе отбора приоритетной проблемы: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использование специальных информационных стендов, размещение соответствующей информации в сети Интернет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отсутствие использования указанных средств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1.2. Социальная и экономическая эффективность реализации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1.2.1. Доля </w:t>
      </w: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в общей численности населения населенного пункта (улицы):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а) количество начисляемых баллов равно доле </w:t>
      </w: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в процентах от общей численности населения населенного пункта (улицы);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б) в случае, если численность </w:t>
      </w: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превосходит численность населения населенного пункт</w:t>
      </w:r>
      <w:proofErr w:type="gramStart"/>
      <w:r w:rsidRPr="0088710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8710F">
        <w:rPr>
          <w:rFonts w:ascii="Times New Roman" w:hAnsi="Times New Roman" w:cs="Times New Roman"/>
          <w:sz w:val="24"/>
          <w:szCs w:val="24"/>
        </w:rPr>
        <w:t>улицы) - 100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1.2.2. Положительное воздействие результатов реализации проекта на состояние окружающей среды: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положительное воздействие результатов реализации проекта на состояние окружающей среды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отсутствие существенного положительного воздействия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 Степень финансового, имущественного и (или) трудового участия жителей муниципального образования и иных заинтересованных лиц в реализации инициативного проекта, в том числе планируемый объем инициативных платежей: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1.3.1. Уровень финансирования проекта за счет жителей населенного пункта (улицы) </w:t>
      </w:r>
      <w:r w:rsidRPr="0088710F">
        <w:rPr>
          <w:rFonts w:ascii="Times New Roman" w:hAnsi="Times New Roman" w:cs="Times New Roman"/>
          <w:sz w:val="24"/>
          <w:szCs w:val="24"/>
        </w:rPr>
        <w:lastRenderedPageBreak/>
        <w:t>(далее - население) (минимальный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финансирования проекта составляет менее 15 процентов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15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финансирования,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финансирования проекта составляет 15 процентов и более от общей суммы проекта,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1.3.2. Уровень финансирования проекта за счет юридических лиц, индивидуальных предпринимателей, физических лиц (далее - организации) (минимальный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финансирования проекта составляет менее 5 процентов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5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финансирования,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финансирования проекта составляет 5 процентов от общей суммы инициативного проекта 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1.3.3. Имущественное и (или) трудовое участие населения в реализации проекта (материалы и другие формы) (далее - участие) (минимальный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участия составляет менее 10 процентов размера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10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участия,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участия составляет 10 процентов от общей суммы инициативного проекта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1.3.4. Имущественное и (или) трудовое участие организаций в реализации проекта (материалы и другие формы) (минимальный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участия составляет менее 10 процентов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10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lastRenderedPageBreak/>
        <w:t>S - уровень участия,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участия составляет 10 процентов от общей суммы инициативного проекта 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1.4. Наличие документации, позволяющей определить стоимость и возможность реализации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да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нет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2. Оценка проектов осуществляется по следующей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5875" cy="314325"/>
            <wp:effectExtent l="0" t="0" r="9525" b="9525"/>
            <wp:docPr id="1" name="Рисунок 1" descr="base_23605_13448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5_134483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10F">
        <w:rPr>
          <w:rFonts w:ascii="Times New Roman" w:hAnsi="Times New Roman" w:cs="Times New Roman"/>
          <w:sz w:val="24"/>
          <w:szCs w:val="24"/>
        </w:rPr>
        <w:t>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- оценка проекта;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10F">
        <w:rPr>
          <w:rFonts w:ascii="Times New Roman" w:hAnsi="Times New Roman" w:cs="Times New Roman"/>
          <w:sz w:val="24"/>
          <w:szCs w:val="24"/>
        </w:rPr>
        <w:t>b</w:t>
      </w:r>
      <w:r w:rsidRPr="0088710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- балл i-</w:t>
      </w: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10F">
        <w:rPr>
          <w:rFonts w:ascii="Times New Roman" w:hAnsi="Times New Roman" w:cs="Times New Roman"/>
          <w:sz w:val="24"/>
          <w:szCs w:val="24"/>
        </w:rPr>
        <w:t>p</w:t>
      </w:r>
      <w:r w:rsidRPr="0088710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- весовой коэффициент i-</w:t>
      </w:r>
      <w:proofErr w:type="spellStart"/>
      <w:r w:rsidRPr="008871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8710F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i - общее число критериев.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Title"/>
        <w:jc w:val="center"/>
        <w:outlineLvl w:val="2"/>
      </w:pPr>
      <w:r w:rsidRPr="0088710F">
        <w:t>Значения весовых коэффициентов критериев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2438"/>
      </w:tblGrid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проекта, в том числе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</w:t>
            </w:r>
            <w:proofErr w:type="gramStart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улицы) в идентификации проблемы. Количество жителей населенного пункта (улицы), заинтересованных в реализации инициативного проекта.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проекта, том числе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8710F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финансового, имущественного и (или) трудового участия жителей населенного пункта (улицы) и  иных заинтересованных лиц в реализации </w:t>
            </w:r>
            <w:r w:rsidRPr="0088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проекта, в том числе планируемый объем инициативных платежей, в том числе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населения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организаций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населения в реализации проекта (материалы и другие формы)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организаций в реализации проекта (материалы и другие формы)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документации, позволяющей определить стоимость и возможность реализации проекта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F6365" w:rsidRPr="0088710F" w:rsidTr="00AD1BBF">
        <w:tc>
          <w:tcPr>
            <w:tcW w:w="567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BF6365" w:rsidRPr="0088710F" w:rsidRDefault="00BF6365" w:rsidP="00AD1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:rsidR="00BF6365" w:rsidRPr="0088710F" w:rsidRDefault="00BF6365" w:rsidP="00AD1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BF6365" w:rsidRPr="0088710F" w:rsidRDefault="00BF6365" w:rsidP="00BF6365">
      <w:pPr>
        <w:pStyle w:val="ConsPlusNormal"/>
        <w:jc w:val="both"/>
        <w:rPr>
          <w:sz w:val="24"/>
          <w:szCs w:val="24"/>
        </w:rPr>
      </w:pPr>
    </w:p>
    <w:p w:rsidR="00BF6365" w:rsidRPr="0088710F" w:rsidRDefault="00BF6365" w:rsidP="00BF6365">
      <w:pPr>
        <w:pStyle w:val="ConsPlusNormal"/>
        <w:jc w:val="both"/>
        <w:rPr>
          <w:sz w:val="24"/>
          <w:szCs w:val="24"/>
        </w:rPr>
      </w:pPr>
    </w:p>
    <w:p w:rsidR="00855F13" w:rsidRDefault="00855F13">
      <w:bookmarkStart w:id="0" w:name="_GoBack"/>
      <w:bookmarkEnd w:id="0"/>
    </w:p>
    <w:sectPr w:rsidR="00855F13" w:rsidSect="00672912">
      <w:footerReference w:type="even" r:id="rId6"/>
      <w:foot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C8" w:rsidRDefault="00BF636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C65C8" w:rsidRDefault="00BF63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C8" w:rsidRDefault="00BF636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C65C8" w:rsidRDefault="00BF63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65"/>
    <w:rsid w:val="00855F13"/>
    <w:rsid w:val="00B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F63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6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F63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6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2022-04-25T11:19:00Z</dcterms:created>
  <dcterms:modified xsi:type="dcterms:W3CDTF">2022-04-25T11:20:00Z</dcterms:modified>
</cp:coreProperties>
</file>