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80" w:rsidRDefault="00A43480" w:rsidP="00A43480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480">
        <w:rPr>
          <w:rFonts w:ascii="Times New Roman" w:hAnsi="Times New Roman" w:cs="Times New Roman"/>
          <w:sz w:val="24"/>
          <w:szCs w:val="24"/>
        </w:rPr>
        <w:t xml:space="preserve">Доклад об </w:t>
      </w:r>
      <w:proofErr w:type="gramStart"/>
      <w:r w:rsidRPr="00A43480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A43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80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A43480">
        <w:rPr>
          <w:rFonts w:ascii="Times New Roman" w:hAnsi="Times New Roman" w:cs="Times New Roman"/>
          <w:sz w:val="24"/>
          <w:szCs w:val="24"/>
        </w:rPr>
        <w:t xml:space="preserve"> в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480">
        <w:rPr>
          <w:rFonts w:ascii="Times New Roman" w:hAnsi="Times New Roman" w:cs="Times New Roman"/>
          <w:sz w:val="24"/>
          <w:szCs w:val="24"/>
        </w:rPr>
        <w:t>район Удмуртской Республики» за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4348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43480" w:rsidRDefault="00BF27C2" w:rsidP="009B57B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A43480" w:rsidRPr="00A43480">
        <w:rPr>
          <w:rFonts w:ascii="Times New Roman" w:hAnsi="Times New Roman" w:cs="Times New Roman"/>
          <w:sz w:val="24"/>
          <w:szCs w:val="24"/>
        </w:rPr>
        <w:t>Указ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A43480" w:rsidRPr="00A43480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 декабря 2017 года № 618 «Об основных направлениях государственной политики по развитию конкуренции», распоряжени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A43480" w:rsidRPr="00A43480">
        <w:rPr>
          <w:rFonts w:ascii="Times New Roman" w:hAnsi="Times New Roman" w:cs="Times New Roman"/>
          <w:sz w:val="24"/>
          <w:szCs w:val="24"/>
        </w:rPr>
        <w:t xml:space="preserve"> Главы Удмуртской Республики от 18 февраля 2019 года № 32-РГ «О внедрении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Удмуртской Республики (антимонопольного </w:t>
      </w:r>
      <w:proofErr w:type="spellStart"/>
      <w:r w:rsidR="00A43480" w:rsidRPr="00A4348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A43480" w:rsidRPr="00A43480">
        <w:rPr>
          <w:rFonts w:ascii="Times New Roman" w:hAnsi="Times New Roman" w:cs="Times New Roman"/>
          <w:sz w:val="24"/>
          <w:szCs w:val="24"/>
        </w:rPr>
        <w:t xml:space="preserve">)»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принято решение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внедрение системы внутреннего </w:t>
      </w:r>
      <w:r w:rsidR="0048088D">
        <w:rPr>
          <w:rFonts w:ascii="Times New Roman" w:hAnsi="Times New Roman" w:cs="Times New Roman"/>
          <w:sz w:val="24"/>
          <w:szCs w:val="24"/>
        </w:rPr>
        <w:t>обеспечения соответствия требованиям антимонопольного законодательства (антимонопольного законодательства)</w:t>
      </w:r>
      <w:r w:rsidR="00A43480" w:rsidRPr="00A43480">
        <w:rPr>
          <w:rFonts w:ascii="Times New Roman" w:hAnsi="Times New Roman" w:cs="Times New Roman"/>
          <w:sz w:val="24"/>
          <w:szCs w:val="24"/>
        </w:rPr>
        <w:t>.</w:t>
      </w:r>
    </w:p>
    <w:p w:rsidR="009E5A7B" w:rsidRDefault="00A43480" w:rsidP="009B57B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480">
        <w:rPr>
          <w:rFonts w:ascii="Times New Roman" w:hAnsi="Times New Roman" w:cs="Times New Roman"/>
          <w:sz w:val="24"/>
          <w:szCs w:val="24"/>
        </w:rPr>
        <w:t xml:space="preserve"> Положение об организации в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480">
        <w:rPr>
          <w:rFonts w:ascii="Times New Roman" w:hAnsi="Times New Roman" w:cs="Times New Roman"/>
          <w:sz w:val="24"/>
          <w:szCs w:val="24"/>
        </w:rPr>
        <w:t xml:space="preserve">район Удмуртской Республики»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A4348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A43480">
        <w:rPr>
          <w:rFonts w:ascii="Times New Roman" w:hAnsi="Times New Roman" w:cs="Times New Roman"/>
          <w:sz w:val="24"/>
          <w:szCs w:val="24"/>
        </w:rPr>
        <w:t xml:space="preserve">) утверждено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43480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3480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48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</w:t>
      </w:r>
      <w:r w:rsidR="00A02BC6">
        <w:rPr>
          <w:rFonts w:ascii="Times New Roman" w:hAnsi="Times New Roman" w:cs="Times New Roman"/>
          <w:sz w:val="24"/>
          <w:szCs w:val="24"/>
        </w:rPr>
        <w:t xml:space="preserve">12 декабря </w:t>
      </w:r>
      <w:r w:rsidRPr="00A43480">
        <w:rPr>
          <w:rFonts w:ascii="Times New Roman" w:hAnsi="Times New Roman" w:cs="Times New Roman"/>
          <w:sz w:val="24"/>
          <w:szCs w:val="24"/>
        </w:rPr>
        <w:t xml:space="preserve"> 2022 года № </w:t>
      </w:r>
      <w:r w:rsidR="00A02BC6">
        <w:rPr>
          <w:rFonts w:ascii="Times New Roman" w:hAnsi="Times New Roman" w:cs="Times New Roman"/>
          <w:sz w:val="24"/>
          <w:szCs w:val="24"/>
        </w:rPr>
        <w:t>1.296.1</w:t>
      </w:r>
      <w:r w:rsidRPr="00A43480">
        <w:rPr>
          <w:rFonts w:ascii="Times New Roman" w:hAnsi="Times New Roman" w:cs="Times New Roman"/>
          <w:sz w:val="24"/>
          <w:szCs w:val="24"/>
        </w:rPr>
        <w:t xml:space="preserve">. Постановление размещено на официальном </w:t>
      </w:r>
      <w:r w:rsidR="00A02BC6">
        <w:rPr>
          <w:rFonts w:ascii="Times New Roman" w:hAnsi="Times New Roman" w:cs="Times New Roman"/>
          <w:sz w:val="24"/>
          <w:szCs w:val="24"/>
        </w:rPr>
        <w:t xml:space="preserve">портале </w:t>
      </w:r>
      <w:r w:rsidRPr="00A4348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информационно-телекоммуни</w:t>
      </w:r>
      <w:r w:rsidR="00A02BC6">
        <w:rPr>
          <w:rFonts w:ascii="Times New Roman" w:hAnsi="Times New Roman" w:cs="Times New Roman"/>
          <w:sz w:val="24"/>
          <w:szCs w:val="24"/>
        </w:rPr>
        <w:t>кационной сети «Интернет» в разделе: «Конкуренция»/ «</w:t>
      </w:r>
      <w:proofErr w:type="gramStart"/>
      <w:r w:rsidR="00A02BC6">
        <w:rPr>
          <w:rFonts w:ascii="Times New Roman" w:hAnsi="Times New Roman" w:cs="Times New Roman"/>
          <w:sz w:val="24"/>
          <w:szCs w:val="24"/>
        </w:rPr>
        <w:t>Антимонопольный</w:t>
      </w:r>
      <w:proofErr w:type="gramEnd"/>
      <w:r w:rsidR="00A02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BC6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A02BC6">
        <w:rPr>
          <w:rFonts w:ascii="Times New Roman" w:hAnsi="Times New Roman" w:cs="Times New Roman"/>
          <w:sz w:val="24"/>
          <w:szCs w:val="24"/>
        </w:rPr>
        <w:t xml:space="preserve">» </w:t>
      </w:r>
      <w:hyperlink r:id="rId6" w:history="1">
        <w:r w:rsidR="00B7442A" w:rsidRPr="00571E72">
          <w:rPr>
            <w:rStyle w:val="a3"/>
            <w:rFonts w:ascii="Times New Roman" w:hAnsi="Times New Roman" w:cs="Times New Roman"/>
            <w:sz w:val="24"/>
            <w:szCs w:val="24"/>
          </w:rPr>
          <w:t>https://glazrayon.ru/city/konkurentsiya/komplaens/</w:t>
        </w:r>
      </w:hyperlink>
      <w:r w:rsidR="00A02BC6">
        <w:rPr>
          <w:rFonts w:ascii="Times New Roman" w:hAnsi="Times New Roman" w:cs="Times New Roman"/>
          <w:sz w:val="24"/>
          <w:szCs w:val="24"/>
        </w:rPr>
        <w:t>.</w:t>
      </w:r>
    </w:p>
    <w:p w:rsidR="00D66535" w:rsidRPr="00D66535" w:rsidRDefault="00D66535" w:rsidP="009B57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535">
        <w:rPr>
          <w:rFonts w:ascii="Times New Roman" w:hAnsi="Times New Roman" w:cs="Times New Roman"/>
          <w:sz w:val="24"/>
          <w:szCs w:val="24"/>
        </w:rPr>
        <w:t xml:space="preserve">Положением </w:t>
      </w:r>
      <w:proofErr w:type="gramStart"/>
      <w:r w:rsidRPr="00D66535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D66535">
        <w:rPr>
          <w:rFonts w:ascii="Times New Roman" w:hAnsi="Times New Roman" w:cs="Times New Roman"/>
          <w:sz w:val="24"/>
          <w:szCs w:val="24"/>
        </w:rPr>
        <w:t>:</w:t>
      </w:r>
    </w:p>
    <w:p w:rsidR="00D66535" w:rsidRPr="00D66535" w:rsidRDefault="00D66535" w:rsidP="00F920F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535">
        <w:rPr>
          <w:rFonts w:ascii="Times New Roman" w:hAnsi="Times New Roman" w:cs="Times New Roman"/>
          <w:sz w:val="24"/>
          <w:szCs w:val="24"/>
        </w:rPr>
        <w:t xml:space="preserve">1. </w:t>
      </w:r>
      <w:r w:rsidR="00F920FC">
        <w:rPr>
          <w:rFonts w:ascii="Times New Roman" w:hAnsi="Times New Roman" w:cs="Times New Roman"/>
          <w:sz w:val="24"/>
          <w:szCs w:val="24"/>
        </w:rPr>
        <w:t>Общие положения</w:t>
      </w:r>
      <w:r w:rsidRPr="00D66535">
        <w:rPr>
          <w:rFonts w:ascii="Times New Roman" w:hAnsi="Times New Roman" w:cs="Times New Roman"/>
          <w:sz w:val="24"/>
          <w:szCs w:val="24"/>
        </w:rPr>
        <w:t>;</w:t>
      </w:r>
    </w:p>
    <w:p w:rsidR="00D66535" w:rsidRPr="00D66535" w:rsidRDefault="00D66535" w:rsidP="00F920F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535">
        <w:rPr>
          <w:rFonts w:ascii="Times New Roman" w:hAnsi="Times New Roman" w:cs="Times New Roman"/>
          <w:sz w:val="24"/>
          <w:szCs w:val="24"/>
        </w:rPr>
        <w:t xml:space="preserve">2. </w:t>
      </w:r>
      <w:r w:rsidR="00F920FC" w:rsidRPr="00F920FC">
        <w:rPr>
          <w:rFonts w:ascii="Times New Roman" w:hAnsi="Times New Roman" w:cs="Times New Roman"/>
          <w:bCs/>
          <w:sz w:val="24"/>
          <w:szCs w:val="24"/>
        </w:rPr>
        <w:t xml:space="preserve">Организация в Администрации </w:t>
      </w:r>
      <w:proofErr w:type="gramStart"/>
      <w:r w:rsidR="00F920FC" w:rsidRPr="00F920FC">
        <w:rPr>
          <w:rFonts w:ascii="Times New Roman" w:hAnsi="Times New Roman" w:cs="Times New Roman"/>
          <w:bCs/>
          <w:sz w:val="24"/>
          <w:szCs w:val="24"/>
        </w:rPr>
        <w:t>антимонопольного</w:t>
      </w:r>
      <w:proofErr w:type="gramEnd"/>
      <w:r w:rsidR="00F920FC" w:rsidRPr="00F920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20FC" w:rsidRPr="00F920FC">
        <w:rPr>
          <w:rFonts w:ascii="Times New Roman" w:hAnsi="Times New Roman" w:cs="Times New Roman"/>
          <w:bCs/>
          <w:sz w:val="24"/>
          <w:szCs w:val="24"/>
        </w:rPr>
        <w:t>комплаенса</w:t>
      </w:r>
      <w:proofErr w:type="spellEnd"/>
      <w:r w:rsidRPr="00D66535">
        <w:rPr>
          <w:rFonts w:ascii="Times New Roman" w:hAnsi="Times New Roman" w:cs="Times New Roman"/>
          <w:sz w:val="24"/>
          <w:szCs w:val="24"/>
        </w:rPr>
        <w:t>:</w:t>
      </w:r>
    </w:p>
    <w:p w:rsidR="00D66535" w:rsidRPr="00D66535" w:rsidRDefault="00D66535" w:rsidP="00F920F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535">
        <w:rPr>
          <w:rFonts w:ascii="Times New Roman" w:hAnsi="Times New Roman" w:cs="Times New Roman"/>
          <w:sz w:val="24"/>
          <w:szCs w:val="24"/>
        </w:rPr>
        <w:t>3. Выявление и оценка рисков нарушения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35">
        <w:rPr>
          <w:rFonts w:ascii="Times New Roman" w:hAnsi="Times New Roman" w:cs="Times New Roman"/>
          <w:sz w:val="24"/>
          <w:szCs w:val="24"/>
        </w:rPr>
        <w:t>антимонопольного законодательства (</w:t>
      </w:r>
      <w:proofErr w:type="spellStart"/>
      <w:r w:rsidRPr="00D6653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D66535">
        <w:rPr>
          <w:rFonts w:ascii="Times New Roman" w:hAnsi="Times New Roman" w:cs="Times New Roman"/>
          <w:sz w:val="24"/>
          <w:szCs w:val="24"/>
        </w:rPr>
        <w:t>-рисков).</w:t>
      </w:r>
    </w:p>
    <w:p w:rsidR="00F920FC" w:rsidRPr="00F920FC" w:rsidRDefault="00D66535" w:rsidP="00F920FC">
      <w:pPr>
        <w:tabs>
          <w:tab w:val="num" w:pos="0"/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535">
        <w:rPr>
          <w:rFonts w:ascii="Times New Roman" w:hAnsi="Times New Roman" w:cs="Times New Roman"/>
          <w:sz w:val="24"/>
          <w:szCs w:val="24"/>
        </w:rPr>
        <w:t>4</w:t>
      </w:r>
      <w:r w:rsidRPr="00F920FC">
        <w:rPr>
          <w:rFonts w:ascii="Times New Roman" w:hAnsi="Times New Roman" w:cs="Times New Roman"/>
          <w:sz w:val="24"/>
          <w:szCs w:val="24"/>
        </w:rPr>
        <w:t xml:space="preserve">. </w:t>
      </w:r>
      <w:r w:rsidR="00F920FC" w:rsidRPr="00F920FC">
        <w:rPr>
          <w:rFonts w:ascii="Times New Roman" w:hAnsi="Times New Roman" w:cs="Times New Roman"/>
          <w:bCs/>
          <w:sz w:val="24"/>
          <w:szCs w:val="24"/>
        </w:rPr>
        <w:t xml:space="preserve">План мероприятий («дорожная карта») по снижению </w:t>
      </w:r>
      <w:proofErr w:type="spellStart"/>
      <w:r w:rsidR="00F920FC" w:rsidRPr="00F920FC">
        <w:rPr>
          <w:rFonts w:ascii="Times New Roman" w:hAnsi="Times New Roman" w:cs="Times New Roman"/>
          <w:bCs/>
          <w:sz w:val="24"/>
          <w:szCs w:val="24"/>
        </w:rPr>
        <w:t>комплаенс</w:t>
      </w:r>
      <w:proofErr w:type="spellEnd"/>
      <w:r w:rsidR="00F920FC" w:rsidRPr="00F920FC">
        <w:rPr>
          <w:rFonts w:ascii="Times New Roman" w:hAnsi="Times New Roman" w:cs="Times New Roman"/>
          <w:bCs/>
          <w:sz w:val="24"/>
          <w:szCs w:val="24"/>
        </w:rPr>
        <w:t>-рисков Администрации</w:t>
      </w:r>
    </w:p>
    <w:p w:rsidR="00F920FC" w:rsidRPr="00F920FC" w:rsidRDefault="00D66535" w:rsidP="00F920FC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0FC">
        <w:rPr>
          <w:rFonts w:ascii="Times New Roman" w:hAnsi="Times New Roman" w:cs="Times New Roman"/>
          <w:sz w:val="24"/>
          <w:szCs w:val="24"/>
        </w:rPr>
        <w:t xml:space="preserve">5. </w:t>
      </w:r>
      <w:r w:rsidR="00F920FC" w:rsidRPr="00F920FC">
        <w:rPr>
          <w:rFonts w:ascii="Times New Roman" w:hAnsi="Times New Roman" w:cs="Times New Roman"/>
          <w:bCs/>
          <w:sz w:val="24"/>
          <w:szCs w:val="24"/>
        </w:rPr>
        <w:t xml:space="preserve">Ключевые показатели эффективности </w:t>
      </w:r>
      <w:proofErr w:type="gramStart"/>
      <w:r w:rsidR="00F920FC" w:rsidRPr="00F920FC">
        <w:rPr>
          <w:rFonts w:ascii="Times New Roman" w:hAnsi="Times New Roman" w:cs="Times New Roman"/>
          <w:bCs/>
          <w:sz w:val="24"/>
          <w:szCs w:val="24"/>
        </w:rPr>
        <w:t>антимонопольного</w:t>
      </w:r>
      <w:proofErr w:type="gramEnd"/>
      <w:r w:rsidR="00F920FC" w:rsidRPr="00F920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20FC" w:rsidRPr="00F920FC">
        <w:rPr>
          <w:rFonts w:ascii="Times New Roman" w:hAnsi="Times New Roman" w:cs="Times New Roman"/>
          <w:bCs/>
          <w:sz w:val="24"/>
          <w:szCs w:val="24"/>
        </w:rPr>
        <w:t>комплаенса</w:t>
      </w:r>
      <w:proofErr w:type="spellEnd"/>
      <w:r w:rsidR="00F920FC" w:rsidRPr="00F920FC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</w:p>
    <w:p w:rsidR="00D66535" w:rsidRPr="00D66535" w:rsidRDefault="00D66535" w:rsidP="00F920F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535">
        <w:rPr>
          <w:rFonts w:ascii="Times New Roman" w:hAnsi="Times New Roman" w:cs="Times New Roman"/>
          <w:sz w:val="24"/>
          <w:szCs w:val="24"/>
        </w:rPr>
        <w:t xml:space="preserve">6. Оценка эффективности </w:t>
      </w:r>
      <w:proofErr w:type="gramStart"/>
      <w:r w:rsidRPr="00D66535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D66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535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66535">
        <w:rPr>
          <w:rFonts w:ascii="Times New Roman" w:hAnsi="Times New Roman" w:cs="Times New Roman"/>
          <w:sz w:val="24"/>
          <w:szCs w:val="24"/>
        </w:rPr>
        <w:t>.</w:t>
      </w:r>
    </w:p>
    <w:p w:rsidR="00D66535" w:rsidRDefault="00F920FC" w:rsidP="00F920F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6535" w:rsidRPr="00D66535">
        <w:rPr>
          <w:rFonts w:ascii="Times New Roman" w:hAnsi="Times New Roman" w:cs="Times New Roman"/>
          <w:sz w:val="24"/>
          <w:szCs w:val="24"/>
        </w:rPr>
        <w:t xml:space="preserve">. Доклад об </w:t>
      </w:r>
      <w:proofErr w:type="gramStart"/>
      <w:r w:rsidR="00D66535" w:rsidRPr="00D66535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="00D66535" w:rsidRPr="00D66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535" w:rsidRPr="00D66535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Администрации</w:t>
      </w:r>
      <w:r w:rsidR="00D66535" w:rsidRPr="00D66535">
        <w:rPr>
          <w:rFonts w:ascii="Times New Roman" w:hAnsi="Times New Roman" w:cs="Times New Roman"/>
          <w:sz w:val="24"/>
          <w:szCs w:val="24"/>
        </w:rPr>
        <w:t>.</w:t>
      </w:r>
    </w:p>
    <w:p w:rsidR="00256CAD" w:rsidRDefault="00F920FC" w:rsidP="00F920FC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FC">
        <w:rPr>
          <w:rFonts w:ascii="Times New Roman" w:hAnsi="Times New Roman" w:cs="Times New Roman"/>
          <w:sz w:val="24"/>
          <w:szCs w:val="24"/>
        </w:rPr>
        <w:t>8.</w:t>
      </w:r>
      <w:r w:rsidRPr="00F920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20FC">
        <w:rPr>
          <w:rFonts w:ascii="Times New Roman" w:hAnsi="Times New Roman" w:cs="Times New Roman"/>
          <w:bCs/>
          <w:sz w:val="24"/>
          <w:szCs w:val="24"/>
        </w:rPr>
        <w:t xml:space="preserve">Ознакомление сотрудников Администрации с </w:t>
      </w:r>
      <w:proofErr w:type="gramStart"/>
      <w:r w:rsidRPr="00F920FC">
        <w:rPr>
          <w:rFonts w:ascii="Times New Roman" w:hAnsi="Times New Roman" w:cs="Times New Roman"/>
          <w:bCs/>
          <w:sz w:val="24"/>
          <w:szCs w:val="24"/>
        </w:rPr>
        <w:t>антимонопольным</w:t>
      </w:r>
      <w:proofErr w:type="gramEnd"/>
      <w:r w:rsidRPr="00F920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0FC">
        <w:rPr>
          <w:rFonts w:ascii="Times New Roman" w:hAnsi="Times New Roman" w:cs="Times New Roman"/>
          <w:bCs/>
          <w:sz w:val="24"/>
          <w:szCs w:val="24"/>
        </w:rPr>
        <w:t>комплаенсом</w:t>
      </w:r>
      <w:proofErr w:type="spellEnd"/>
      <w:r w:rsidRPr="00F920FC">
        <w:rPr>
          <w:rFonts w:ascii="Times New Roman" w:hAnsi="Times New Roman" w:cs="Times New Roman"/>
          <w:bCs/>
          <w:sz w:val="24"/>
          <w:szCs w:val="24"/>
        </w:rPr>
        <w:t>.</w:t>
      </w:r>
    </w:p>
    <w:p w:rsidR="00F920FC" w:rsidRDefault="00F920FC" w:rsidP="00F920FC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6CAD">
        <w:rPr>
          <w:rFonts w:ascii="Times New Roman" w:hAnsi="Times New Roman" w:cs="Times New Roman"/>
          <w:bCs/>
          <w:sz w:val="24"/>
          <w:szCs w:val="24"/>
        </w:rPr>
        <w:t>9.</w:t>
      </w:r>
      <w:r w:rsidRPr="00F920FC">
        <w:rPr>
          <w:rFonts w:ascii="Times New Roman" w:hAnsi="Times New Roman" w:cs="Times New Roman"/>
          <w:bCs/>
          <w:sz w:val="24"/>
          <w:szCs w:val="24"/>
        </w:rPr>
        <w:t xml:space="preserve">Проведение обучения требованиям антимонопольного законодательства и антимонопольного </w:t>
      </w:r>
      <w:proofErr w:type="spellStart"/>
      <w:r w:rsidRPr="00F920FC">
        <w:rPr>
          <w:rFonts w:ascii="Times New Roman" w:hAnsi="Times New Roman" w:cs="Times New Roman"/>
          <w:bCs/>
          <w:sz w:val="24"/>
          <w:szCs w:val="24"/>
        </w:rPr>
        <w:t>комплаенса</w:t>
      </w:r>
      <w:proofErr w:type="spellEnd"/>
      <w:r w:rsidRPr="00F920FC">
        <w:rPr>
          <w:rFonts w:ascii="Times New Roman" w:hAnsi="Times New Roman" w:cs="Times New Roman"/>
          <w:bCs/>
          <w:sz w:val="24"/>
          <w:szCs w:val="24"/>
        </w:rPr>
        <w:t>.</w:t>
      </w:r>
    </w:p>
    <w:p w:rsidR="0048088D" w:rsidRDefault="0048088D" w:rsidP="00F920FC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088D" w:rsidRDefault="0048088D" w:rsidP="00F920FC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088D" w:rsidRPr="00F920FC" w:rsidRDefault="0048088D" w:rsidP="00F920FC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088D" w:rsidRPr="0048088D" w:rsidRDefault="0048088D" w:rsidP="0048088D">
      <w:pPr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088D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результатах выявления и оценки </w:t>
      </w:r>
      <w:proofErr w:type="spellStart"/>
      <w:r w:rsidRPr="0048088D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48088D">
        <w:rPr>
          <w:rFonts w:ascii="Times New Roman" w:hAnsi="Times New Roman" w:cs="Times New Roman"/>
          <w:sz w:val="24"/>
          <w:szCs w:val="24"/>
        </w:rPr>
        <w:t>-рисков</w:t>
      </w:r>
      <w:r w:rsidRPr="0048088D">
        <w:rPr>
          <w:rFonts w:ascii="Times New Roman" w:hAnsi="Times New Roman" w:cs="Times New Roman"/>
          <w:sz w:val="24"/>
          <w:szCs w:val="24"/>
        </w:rPr>
        <w:t>.</w:t>
      </w:r>
    </w:p>
    <w:p w:rsidR="00D66535" w:rsidRPr="00D66535" w:rsidRDefault="00D66535" w:rsidP="009B57B4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и оценка </w:t>
      </w:r>
      <w:proofErr w:type="spellStart"/>
      <w:r w:rsidRPr="00D66535">
        <w:rPr>
          <w:rFonts w:ascii="Times New Roman" w:hAnsi="Times New Roman" w:cs="Times New Roman"/>
          <w:color w:val="000000"/>
          <w:sz w:val="24"/>
          <w:szCs w:val="24"/>
        </w:rPr>
        <w:t>комплаенс</w:t>
      </w:r>
      <w:proofErr w:type="spellEnd"/>
      <w:r w:rsidRPr="00D66535">
        <w:rPr>
          <w:rFonts w:ascii="Times New Roman" w:hAnsi="Times New Roman" w:cs="Times New Roman"/>
          <w:color w:val="000000"/>
          <w:sz w:val="24"/>
          <w:szCs w:val="24"/>
        </w:rPr>
        <w:t>-рисков Администрацией осуществляется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>отделом экономики</w:t>
      </w:r>
      <w:r w:rsidR="002D5181">
        <w:rPr>
          <w:rFonts w:ascii="Times New Roman" w:hAnsi="Times New Roman" w:cs="Times New Roman"/>
          <w:color w:val="000000"/>
          <w:sz w:val="24"/>
          <w:szCs w:val="24"/>
        </w:rPr>
        <w:t xml:space="preserve"> и муниципального зака</w:t>
      </w:r>
      <w:r w:rsidR="009B57B4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0FC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 развития территории и муниципального заказа </w:t>
      </w:r>
      <w:r w:rsidR="00256CAD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со структурными подразделениями </w:t>
      </w:r>
      <w:r w:rsidR="00256CAD" w:rsidRPr="00256C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6CAD" w:rsidRPr="00D66535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256CA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6535" w:rsidRDefault="00256CAD" w:rsidP="00256CAD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проведен </w:t>
      </w:r>
      <w:r w:rsidR="00D66535" w:rsidRPr="00D66535">
        <w:rPr>
          <w:rFonts w:ascii="Times New Roman" w:hAnsi="Times New Roman" w:cs="Times New Roman"/>
          <w:color w:val="000000"/>
          <w:sz w:val="24"/>
          <w:szCs w:val="24"/>
        </w:rPr>
        <w:t>анализ выявленных нарушений антимонопольного</w:t>
      </w:r>
      <w:r w:rsidR="00D66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6535" w:rsidRPr="00D66535">
        <w:rPr>
          <w:rFonts w:ascii="Times New Roman" w:hAnsi="Times New Roman" w:cs="Times New Roman"/>
          <w:color w:val="000000"/>
          <w:sz w:val="24"/>
          <w:szCs w:val="24"/>
        </w:rPr>
        <w:t>законодательства в деятельности Администрации (наличие</w:t>
      </w:r>
      <w:r w:rsidR="00D66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6535" w:rsidRPr="00D66535">
        <w:rPr>
          <w:rFonts w:ascii="Times New Roman" w:hAnsi="Times New Roman" w:cs="Times New Roman"/>
          <w:color w:val="000000"/>
          <w:sz w:val="24"/>
          <w:szCs w:val="24"/>
        </w:rPr>
        <w:t>предостережений, предупреждений, штрафов, жалоб, возбужденных дел)</w:t>
      </w:r>
      <w:r w:rsidR="002D5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6535" w:rsidRPr="00D66535">
        <w:rPr>
          <w:rFonts w:ascii="Times New Roman" w:hAnsi="Times New Roman" w:cs="Times New Roman"/>
          <w:color w:val="000000"/>
          <w:sz w:val="24"/>
          <w:szCs w:val="24"/>
        </w:rPr>
        <w:t>путем сбора соответствующей информации в структурных подразделениях</w:t>
      </w:r>
      <w:r w:rsidR="00D66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6535" w:rsidRPr="00D66535">
        <w:rPr>
          <w:rFonts w:ascii="Times New Roman" w:hAnsi="Times New Roman" w:cs="Times New Roman"/>
          <w:color w:val="000000"/>
          <w:sz w:val="24"/>
          <w:szCs w:val="24"/>
        </w:rPr>
        <w:t>Администрации.</w:t>
      </w:r>
      <w:r w:rsidR="00D66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32B7" w:rsidRPr="00F432B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66535" w:rsidRPr="00F432B7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DF1FC5" w:rsidRPr="00F432B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66535" w:rsidRPr="00F432B7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F432B7" w:rsidRPr="00F432B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F432B7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нарушений антимонопольного законодательства не выявлено;</w:t>
      </w:r>
    </w:p>
    <w:p w:rsidR="00F432B7" w:rsidRPr="00D66535" w:rsidRDefault="00F432B7" w:rsidP="00256CAD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проведен анализ действующих нормативно-правовых актов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соответсвие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антимонопальному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законодательству;</w:t>
      </w:r>
    </w:p>
    <w:p w:rsidR="00D66535" w:rsidRDefault="00256CAD" w:rsidP="00BB4A1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проведен анализ</w:t>
      </w:r>
      <w:r w:rsidR="00D66535"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 проектов нормативных правовых и правовых актов (далее</w:t>
      </w:r>
      <w:r w:rsidR="00D66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6535" w:rsidRPr="00D66535">
        <w:rPr>
          <w:rFonts w:ascii="Times New Roman" w:hAnsi="Times New Roman" w:cs="Times New Roman"/>
          <w:color w:val="000000"/>
          <w:sz w:val="24"/>
          <w:szCs w:val="24"/>
        </w:rPr>
        <w:t>– проекты НПА), разработанных Администрацией.</w:t>
      </w:r>
      <w:r w:rsidR="00D66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4A1F">
        <w:rPr>
          <w:rFonts w:ascii="Times New Roman" w:hAnsi="Times New Roman" w:cs="Times New Roman"/>
          <w:color w:val="000000"/>
          <w:sz w:val="24"/>
          <w:szCs w:val="24"/>
        </w:rPr>
        <w:t>В течение 2024 года оценку регулирующего воздействия прошли 5 проектов нормативно-</w:t>
      </w:r>
      <w:r w:rsidR="00D66535"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правовых актов </w:t>
      </w:r>
      <w:r w:rsidR="00BB4A1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муниципального образования «Муниципальный округ </w:t>
      </w:r>
      <w:proofErr w:type="spellStart"/>
      <w:r w:rsidR="00BB4A1F">
        <w:rPr>
          <w:rFonts w:ascii="Times New Roman" w:hAnsi="Times New Roman" w:cs="Times New Roman"/>
          <w:color w:val="000000"/>
          <w:sz w:val="24"/>
          <w:szCs w:val="24"/>
        </w:rPr>
        <w:t>Глазовский</w:t>
      </w:r>
      <w:proofErr w:type="spellEnd"/>
      <w:r w:rsidR="00BB4A1F">
        <w:rPr>
          <w:rFonts w:ascii="Times New Roman" w:hAnsi="Times New Roman" w:cs="Times New Roman"/>
          <w:color w:val="000000"/>
          <w:sz w:val="24"/>
          <w:szCs w:val="24"/>
        </w:rPr>
        <w:t xml:space="preserve"> район Удмуртской Республики», касающихся деятельности субъектов предпринимательства. Проекты размещались  на Портале Удмуртской Республики: </w:t>
      </w:r>
      <w:r w:rsidR="00D66535" w:rsidRPr="00D66535">
        <w:rPr>
          <w:rFonts w:ascii="Times New Roman" w:hAnsi="Times New Roman" w:cs="Times New Roman"/>
          <w:color w:val="0000FF"/>
          <w:sz w:val="24"/>
          <w:szCs w:val="24"/>
        </w:rPr>
        <w:t>http://www.regulation.udmurt.ru</w:t>
      </w:r>
      <w:r w:rsidR="00BB4A1F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D66535" w:rsidRPr="00D6653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BB4A1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66535" w:rsidRPr="00D66535">
        <w:rPr>
          <w:rFonts w:ascii="Times New Roman" w:hAnsi="Times New Roman" w:cs="Times New Roman"/>
          <w:color w:val="000000"/>
          <w:sz w:val="24"/>
          <w:szCs w:val="24"/>
        </w:rPr>
        <w:t>В установленные в уведомлениях сроки замечания и предложения</w:t>
      </w:r>
      <w:r w:rsidR="00BB4A1F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D66535" w:rsidRPr="00D66535">
        <w:rPr>
          <w:rFonts w:ascii="Times New Roman" w:hAnsi="Times New Roman" w:cs="Times New Roman"/>
          <w:color w:val="000000"/>
          <w:sz w:val="24"/>
          <w:szCs w:val="24"/>
        </w:rPr>
        <w:t>организаций и граждан о возможных рисках нарушения антимонопольного</w:t>
      </w:r>
      <w:r w:rsidR="00BB4A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6535" w:rsidRPr="00D66535">
        <w:rPr>
          <w:rFonts w:ascii="Times New Roman" w:hAnsi="Times New Roman" w:cs="Times New Roman"/>
          <w:color w:val="000000"/>
          <w:sz w:val="24"/>
          <w:szCs w:val="24"/>
        </w:rPr>
        <w:t>законодательст</w:t>
      </w:r>
      <w:r>
        <w:rPr>
          <w:rFonts w:ascii="Times New Roman" w:hAnsi="Times New Roman" w:cs="Times New Roman"/>
          <w:color w:val="000000"/>
          <w:sz w:val="24"/>
          <w:szCs w:val="24"/>
        </w:rPr>
        <w:t>ва по проектам НПА не поступили;</w:t>
      </w:r>
    </w:p>
    <w:p w:rsidR="00F432B7" w:rsidRDefault="00F432B7" w:rsidP="00BB4A1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анализируются изменения в Российском законодательстве в области антимонопольного законодательства, законодательства в области муниципальных закупок, по управлению муниципальным имуществом для снижения рисков нарушения антимонопольного законодательства;</w:t>
      </w:r>
    </w:p>
    <w:p w:rsidR="00256CAD" w:rsidRDefault="00256CAD" w:rsidP="00256CAD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осуществлялось выявление и пресечение конфликта интересов. В течение 2024 года комиссией по соблюдению требований к служебному поведению муниципальных служащих и урегулированию конфликта интересов проведено 5 заседаний;</w:t>
      </w:r>
    </w:p>
    <w:p w:rsidR="00256CAD" w:rsidRDefault="00256CAD" w:rsidP="00256CAD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специалисты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 Удмуртской Республики», участвующие в процессе проведения муниципальных закупок в течение 2024 года прошли курсы повышения квалификации по данном</w:t>
      </w:r>
      <w:r w:rsidR="00BF27C2">
        <w:rPr>
          <w:rFonts w:ascii="Times New Roman" w:hAnsi="Times New Roman" w:cs="Times New Roman"/>
          <w:color w:val="000000"/>
          <w:sz w:val="24"/>
          <w:szCs w:val="24"/>
        </w:rPr>
        <w:t>у направлению. Всего повысили квалификацию 15 человек;</w:t>
      </w:r>
    </w:p>
    <w:p w:rsidR="0048088D" w:rsidRDefault="00766A7A" w:rsidP="00256CAD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 всем муниципальным услугам ежемесячно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собираются отчеты и отслеживается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правильность их предоставления, в том числе отсутствия взимания платы за их предоставление, если такая плата не предусмотрена действующим законодательством</w:t>
      </w:r>
      <w:r w:rsidR="00F432B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432B7" w:rsidRDefault="00F432B7" w:rsidP="00256CAD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проводится оценка коррупционных рисков при управлении имуществом, находящегося в собственности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 Удмуртской Республики».</w:t>
      </w:r>
    </w:p>
    <w:p w:rsidR="0048088D" w:rsidRPr="0048088D" w:rsidRDefault="0048088D" w:rsidP="0048088D">
      <w:pPr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088D">
        <w:rPr>
          <w:rFonts w:ascii="Times New Roman" w:hAnsi="Times New Roman" w:cs="Times New Roman"/>
          <w:sz w:val="24"/>
          <w:szCs w:val="24"/>
        </w:rPr>
        <w:t xml:space="preserve">Карта </w:t>
      </w:r>
      <w:proofErr w:type="spellStart"/>
      <w:r w:rsidRPr="0048088D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48088D">
        <w:rPr>
          <w:rFonts w:ascii="Times New Roman" w:hAnsi="Times New Roman" w:cs="Times New Roman"/>
          <w:sz w:val="24"/>
          <w:szCs w:val="24"/>
        </w:rPr>
        <w:t>-рисков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6535" w:rsidRPr="00D66535" w:rsidRDefault="00B85E5F" w:rsidP="00DF1FC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66535"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остановлением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66535" w:rsidRPr="00D66535">
        <w:rPr>
          <w:rFonts w:ascii="Times New Roman" w:hAnsi="Times New Roman" w:cs="Times New Roman"/>
          <w:color w:val="000000"/>
          <w:sz w:val="24"/>
          <w:szCs w:val="24"/>
        </w:rPr>
        <w:t>дминистрации муниципального</w:t>
      </w:r>
      <w:r w:rsidR="00D66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6535"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«Муниципальный округ </w:t>
      </w:r>
      <w:proofErr w:type="spellStart"/>
      <w:r w:rsidR="002D5181">
        <w:rPr>
          <w:rFonts w:ascii="Times New Roman" w:hAnsi="Times New Roman" w:cs="Times New Roman"/>
          <w:color w:val="000000"/>
          <w:sz w:val="24"/>
          <w:szCs w:val="24"/>
        </w:rPr>
        <w:t>Глазовский</w:t>
      </w:r>
      <w:proofErr w:type="spellEnd"/>
      <w:r w:rsidR="00D66535"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 район Удмуртской Республики»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D66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1FC5">
        <w:rPr>
          <w:rFonts w:ascii="Times New Roman" w:hAnsi="Times New Roman" w:cs="Times New Roman"/>
          <w:color w:val="000000"/>
          <w:sz w:val="24"/>
          <w:szCs w:val="24"/>
        </w:rPr>
        <w:t>30 декабря 2022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№1.329 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6535"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утверждена Карта </w:t>
      </w:r>
      <w:proofErr w:type="spellStart"/>
      <w:r w:rsidR="00D66535" w:rsidRPr="00D66535">
        <w:rPr>
          <w:rFonts w:ascii="Times New Roman" w:hAnsi="Times New Roman" w:cs="Times New Roman"/>
          <w:color w:val="000000"/>
          <w:sz w:val="24"/>
          <w:szCs w:val="24"/>
        </w:rPr>
        <w:t>комплаенс</w:t>
      </w:r>
      <w:proofErr w:type="spellEnd"/>
      <w:r w:rsidR="00D66535" w:rsidRPr="00D66535">
        <w:rPr>
          <w:rFonts w:ascii="Times New Roman" w:hAnsi="Times New Roman" w:cs="Times New Roman"/>
          <w:color w:val="000000"/>
          <w:sz w:val="24"/>
          <w:szCs w:val="24"/>
        </w:rPr>
        <w:t>-рисков Администрации и</w:t>
      </w:r>
      <w:r w:rsidR="00D66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6535"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размещена на официальном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портале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 Удмуртской Республики»:</w:t>
      </w:r>
      <w:r w:rsidR="00D66535"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E5F">
        <w:rPr>
          <w:rFonts w:ascii="Times New Roman" w:hAnsi="Times New Roman" w:cs="Times New Roman"/>
          <w:color w:val="000000"/>
          <w:sz w:val="24"/>
          <w:szCs w:val="24"/>
        </w:rPr>
        <w:t xml:space="preserve">https://glazrayon.ru/city/konkurentsiya/komplaens/ </w:t>
      </w:r>
    </w:p>
    <w:p w:rsidR="00D66535" w:rsidRPr="00D66535" w:rsidRDefault="00D66535" w:rsidP="009B57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В карту </w:t>
      </w:r>
      <w:proofErr w:type="spellStart"/>
      <w:r w:rsidRPr="00D66535">
        <w:rPr>
          <w:rFonts w:ascii="Times New Roman" w:hAnsi="Times New Roman" w:cs="Times New Roman"/>
          <w:color w:val="000000"/>
          <w:sz w:val="24"/>
          <w:szCs w:val="24"/>
        </w:rPr>
        <w:t>комплаенс</w:t>
      </w:r>
      <w:proofErr w:type="spellEnd"/>
      <w:r w:rsidRPr="00D66535">
        <w:rPr>
          <w:rFonts w:ascii="Times New Roman" w:hAnsi="Times New Roman" w:cs="Times New Roman"/>
          <w:color w:val="000000"/>
          <w:sz w:val="24"/>
          <w:szCs w:val="24"/>
        </w:rPr>
        <w:t>-рисков Администрации включаются:</w:t>
      </w:r>
    </w:p>
    <w:p w:rsidR="00D66535" w:rsidRPr="00D66535" w:rsidRDefault="00D66535" w:rsidP="009B57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35">
        <w:rPr>
          <w:rFonts w:ascii="Times New Roman" w:hAnsi="Times New Roman" w:cs="Times New Roman"/>
          <w:color w:val="000000"/>
          <w:sz w:val="24"/>
          <w:szCs w:val="24"/>
        </w:rPr>
        <w:t>- уровень риска;</w:t>
      </w:r>
    </w:p>
    <w:p w:rsidR="00D66535" w:rsidRPr="00D66535" w:rsidRDefault="00D66535" w:rsidP="009B57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35">
        <w:rPr>
          <w:rFonts w:ascii="Times New Roman" w:hAnsi="Times New Roman" w:cs="Times New Roman"/>
          <w:color w:val="000000"/>
          <w:sz w:val="24"/>
          <w:szCs w:val="24"/>
        </w:rPr>
        <w:t>- виды риска (описание);</w:t>
      </w:r>
    </w:p>
    <w:p w:rsidR="00D66535" w:rsidRDefault="00D66535" w:rsidP="009B57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- причины и условия </w:t>
      </w:r>
      <w:r w:rsidR="00DF1FC5">
        <w:rPr>
          <w:rFonts w:ascii="Times New Roman" w:hAnsi="Times New Roman" w:cs="Times New Roman"/>
          <w:color w:val="000000"/>
          <w:sz w:val="24"/>
          <w:szCs w:val="24"/>
        </w:rPr>
        <w:t>возникновения рисков (описание);</w:t>
      </w:r>
    </w:p>
    <w:p w:rsidR="00DF1FC5" w:rsidRDefault="00DF1FC5" w:rsidP="009B57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вероятность повторного возникновения рисков;</w:t>
      </w:r>
    </w:p>
    <w:p w:rsidR="00DF1FC5" w:rsidRDefault="00DF1FC5" w:rsidP="009B57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мероприятия по минимизации и устранению риска.</w:t>
      </w:r>
    </w:p>
    <w:p w:rsidR="00D66535" w:rsidRDefault="00D66535" w:rsidP="009B57B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35">
        <w:rPr>
          <w:rFonts w:ascii="Times New Roman" w:hAnsi="Times New Roman" w:cs="Times New Roman"/>
          <w:color w:val="000000"/>
          <w:sz w:val="24"/>
          <w:szCs w:val="24"/>
        </w:rPr>
        <w:t>Перечень рисков сформирован исходя из решаемых Администрацией</w:t>
      </w:r>
      <w:r w:rsidR="00DF1FC5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муниципального образования «Муниципальный округ </w:t>
      </w:r>
      <w:proofErr w:type="spellStart"/>
      <w:r w:rsidR="00DF1FC5">
        <w:rPr>
          <w:rFonts w:ascii="Times New Roman" w:hAnsi="Times New Roman" w:cs="Times New Roman"/>
          <w:color w:val="000000"/>
          <w:sz w:val="24"/>
          <w:szCs w:val="24"/>
        </w:rPr>
        <w:t>Глазовский</w:t>
      </w:r>
      <w:proofErr w:type="spellEnd"/>
      <w:r w:rsidR="00DF1FC5">
        <w:rPr>
          <w:rFonts w:ascii="Times New Roman" w:hAnsi="Times New Roman" w:cs="Times New Roman"/>
          <w:color w:val="000000"/>
          <w:sz w:val="24"/>
          <w:szCs w:val="24"/>
        </w:rPr>
        <w:t xml:space="preserve"> район Удмуртской Республики» задач и полномочий.</w:t>
      </w:r>
    </w:p>
    <w:p w:rsidR="0048088D" w:rsidRPr="0048088D" w:rsidRDefault="0048088D" w:rsidP="0048088D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088D">
        <w:rPr>
          <w:rFonts w:ascii="Times New Roman" w:hAnsi="Times New Roman" w:cs="Times New Roman"/>
          <w:sz w:val="24"/>
          <w:szCs w:val="24"/>
        </w:rPr>
        <w:t xml:space="preserve">Информация об исполнении мероприятий по снижению </w:t>
      </w:r>
      <w:proofErr w:type="spellStart"/>
      <w:r w:rsidRPr="0048088D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48088D">
        <w:rPr>
          <w:rFonts w:ascii="Times New Roman" w:hAnsi="Times New Roman" w:cs="Times New Roman"/>
          <w:sz w:val="24"/>
          <w:szCs w:val="24"/>
        </w:rPr>
        <w:t>рисков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6535" w:rsidRPr="00D66535" w:rsidRDefault="00D66535" w:rsidP="00DF1FC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В целях снижения </w:t>
      </w:r>
      <w:proofErr w:type="spellStart"/>
      <w:r w:rsidRPr="00D66535">
        <w:rPr>
          <w:rFonts w:ascii="Times New Roman" w:hAnsi="Times New Roman" w:cs="Times New Roman"/>
          <w:color w:val="000000"/>
          <w:sz w:val="24"/>
          <w:szCs w:val="24"/>
        </w:rPr>
        <w:t>комплаенс</w:t>
      </w:r>
      <w:proofErr w:type="spellEnd"/>
      <w:r w:rsidRPr="00D66535">
        <w:rPr>
          <w:rFonts w:ascii="Times New Roman" w:hAnsi="Times New Roman" w:cs="Times New Roman"/>
          <w:color w:val="000000"/>
          <w:sz w:val="24"/>
          <w:szCs w:val="24"/>
        </w:rPr>
        <w:t>-рисков отделом экономики</w:t>
      </w:r>
      <w:r w:rsidR="00DF1FC5">
        <w:rPr>
          <w:rFonts w:ascii="Times New Roman" w:hAnsi="Times New Roman" w:cs="Times New Roman"/>
          <w:color w:val="000000"/>
          <w:sz w:val="24"/>
          <w:szCs w:val="24"/>
        </w:rPr>
        <w:t xml:space="preserve"> и муниципального заказа управления развития территории и муниципального заказа 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 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>структурными подразделениями разработан план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мероприятий («дорожная карта») по снижению </w:t>
      </w:r>
      <w:proofErr w:type="spellStart"/>
      <w:r w:rsidRPr="00D66535">
        <w:rPr>
          <w:rFonts w:ascii="Times New Roman" w:hAnsi="Times New Roman" w:cs="Times New Roman"/>
          <w:color w:val="000000"/>
          <w:sz w:val="24"/>
          <w:szCs w:val="24"/>
        </w:rPr>
        <w:t>комплаенс</w:t>
      </w:r>
      <w:proofErr w:type="spellEnd"/>
      <w:r w:rsidRPr="00D66535">
        <w:rPr>
          <w:rFonts w:ascii="Times New Roman" w:hAnsi="Times New Roman" w:cs="Times New Roman"/>
          <w:color w:val="000000"/>
          <w:sz w:val="24"/>
          <w:szCs w:val="24"/>
        </w:rPr>
        <w:t>-рисков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>Администрации.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1FC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остановлением </w:t>
      </w:r>
      <w:r w:rsidR="00DF1FC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>дминистрации 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«Муниципальный округ </w:t>
      </w:r>
      <w:proofErr w:type="spellStart"/>
      <w:r w:rsidR="002D5181">
        <w:rPr>
          <w:rFonts w:ascii="Times New Roman" w:hAnsi="Times New Roman" w:cs="Times New Roman"/>
          <w:color w:val="000000"/>
          <w:sz w:val="24"/>
          <w:szCs w:val="24"/>
        </w:rPr>
        <w:t>Глазовский</w:t>
      </w:r>
      <w:proofErr w:type="spellEnd"/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 район Удмуртской Республики»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1FC5">
        <w:rPr>
          <w:rFonts w:ascii="Times New Roman" w:hAnsi="Times New Roman" w:cs="Times New Roman"/>
          <w:color w:val="000000"/>
          <w:sz w:val="24"/>
          <w:szCs w:val="24"/>
        </w:rPr>
        <w:t xml:space="preserve">от 29.12.2023 года №1.226 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>утвержден План мероприятий («дорожная карта») по снижению рисков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>нарушения антимонопольного законодательства в муниципальном образовании</w:t>
      </w:r>
    </w:p>
    <w:p w:rsidR="00D66535" w:rsidRPr="0048088D" w:rsidRDefault="00D66535" w:rsidP="009B57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«Муниципальный округ </w:t>
      </w:r>
      <w:proofErr w:type="spellStart"/>
      <w:r w:rsidR="002D5181">
        <w:rPr>
          <w:rFonts w:ascii="Times New Roman" w:hAnsi="Times New Roman" w:cs="Times New Roman"/>
          <w:color w:val="000000"/>
          <w:sz w:val="24"/>
          <w:szCs w:val="24"/>
        </w:rPr>
        <w:t>Глазовский</w:t>
      </w:r>
      <w:proofErr w:type="spellEnd"/>
      <w:r w:rsidR="009B57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>район Удмуртской Республики» на 202</w:t>
      </w:r>
      <w:r w:rsidR="00DF1FC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 год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размещен на официальном </w:t>
      </w:r>
      <w:r w:rsidR="00DF1FC5">
        <w:rPr>
          <w:rFonts w:ascii="Times New Roman" w:hAnsi="Times New Roman" w:cs="Times New Roman"/>
          <w:color w:val="000000"/>
          <w:sz w:val="24"/>
          <w:szCs w:val="24"/>
        </w:rPr>
        <w:t xml:space="preserve">портале муниципального образования «Муниципальный округ </w:t>
      </w:r>
      <w:proofErr w:type="spellStart"/>
      <w:r w:rsidR="00DF1FC5">
        <w:rPr>
          <w:rFonts w:ascii="Times New Roman" w:hAnsi="Times New Roman" w:cs="Times New Roman"/>
          <w:color w:val="000000"/>
          <w:sz w:val="24"/>
          <w:szCs w:val="24"/>
        </w:rPr>
        <w:t>Глазовский</w:t>
      </w:r>
      <w:proofErr w:type="spellEnd"/>
      <w:r w:rsidR="00DF1FC5">
        <w:rPr>
          <w:rFonts w:ascii="Times New Roman" w:hAnsi="Times New Roman" w:cs="Times New Roman"/>
          <w:color w:val="000000"/>
          <w:sz w:val="24"/>
          <w:szCs w:val="24"/>
        </w:rPr>
        <w:t xml:space="preserve"> район Удмуртской Республики»:</w:t>
      </w:r>
      <w:r w:rsidR="00DF1FC5" w:rsidRPr="00DF1FC5">
        <w:t xml:space="preserve"> </w:t>
      </w:r>
      <w:hyperlink r:id="rId7" w:history="1">
        <w:r w:rsidR="00DF1FC5" w:rsidRPr="00C71493">
          <w:rPr>
            <w:rStyle w:val="a3"/>
            <w:rFonts w:ascii="Times New Roman" w:hAnsi="Times New Roman" w:cs="Times New Roman"/>
            <w:sz w:val="24"/>
            <w:szCs w:val="24"/>
          </w:rPr>
          <w:t>https://glazrayon.ru/city/konkurentsiya/komplaens/</w:t>
        </w:r>
      </w:hyperlink>
      <w:r w:rsidR="00DF1F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>План мероприятий («дорожная карта») по снижению рисков нарушения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>антимонопольного законодательства Администрации разработан по каждому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535">
        <w:rPr>
          <w:rFonts w:ascii="Times New Roman" w:hAnsi="Times New Roman" w:cs="Times New Roman"/>
          <w:color w:val="000000"/>
          <w:sz w:val="24"/>
          <w:szCs w:val="24"/>
        </w:rPr>
        <w:t>комплаенс</w:t>
      </w:r>
      <w:proofErr w:type="spellEnd"/>
      <w:r w:rsidRPr="00D66535">
        <w:rPr>
          <w:rFonts w:ascii="Times New Roman" w:hAnsi="Times New Roman" w:cs="Times New Roman"/>
          <w:color w:val="000000"/>
          <w:sz w:val="24"/>
          <w:szCs w:val="24"/>
        </w:rPr>
        <w:t>-риску и содержит мероприятия</w:t>
      </w:r>
      <w:r w:rsidRPr="00D665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>необходимые для устранения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>выявленных рисков.</w:t>
      </w:r>
      <w:proofErr w:type="gramEnd"/>
      <w:r w:rsidR="00480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088D" w:rsidRPr="0048088D">
        <w:rPr>
          <w:rFonts w:ascii="Times New Roman" w:hAnsi="Times New Roman" w:cs="Times New Roman"/>
          <w:sz w:val="24"/>
          <w:szCs w:val="24"/>
        </w:rPr>
        <w:t xml:space="preserve">Все мероприятия по снижению </w:t>
      </w:r>
      <w:proofErr w:type="spellStart"/>
      <w:r w:rsidR="0048088D" w:rsidRPr="0048088D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48088D" w:rsidRPr="0048088D">
        <w:rPr>
          <w:rFonts w:ascii="Times New Roman" w:hAnsi="Times New Roman" w:cs="Times New Roman"/>
          <w:sz w:val="24"/>
          <w:szCs w:val="24"/>
        </w:rPr>
        <w:t xml:space="preserve">-рисков </w:t>
      </w:r>
      <w:r w:rsidR="0048088D">
        <w:rPr>
          <w:rFonts w:ascii="Times New Roman" w:hAnsi="Times New Roman" w:cs="Times New Roman"/>
          <w:sz w:val="24"/>
          <w:szCs w:val="24"/>
        </w:rPr>
        <w:t>исполнялись</w:t>
      </w:r>
      <w:r w:rsidR="0048088D" w:rsidRPr="0048088D">
        <w:rPr>
          <w:rFonts w:ascii="Times New Roman" w:hAnsi="Times New Roman" w:cs="Times New Roman"/>
          <w:sz w:val="24"/>
          <w:szCs w:val="24"/>
        </w:rPr>
        <w:t xml:space="preserve"> ответственными лицами </w:t>
      </w:r>
      <w:r w:rsidR="0048088D">
        <w:rPr>
          <w:rFonts w:ascii="Times New Roman" w:hAnsi="Times New Roman" w:cs="Times New Roman"/>
          <w:sz w:val="24"/>
          <w:szCs w:val="24"/>
        </w:rPr>
        <w:t xml:space="preserve">в течение 2024 </w:t>
      </w:r>
      <w:r w:rsidR="0048088D" w:rsidRPr="0048088D">
        <w:rPr>
          <w:rFonts w:ascii="Times New Roman" w:hAnsi="Times New Roman" w:cs="Times New Roman"/>
          <w:sz w:val="24"/>
          <w:szCs w:val="24"/>
        </w:rPr>
        <w:t>года.</w:t>
      </w:r>
    </w:p>
    <w:p w:rsidR="0048088D" w:rsidRDefault="0048088D" w:rsidP="009B57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088D" w:rsidRDefault="0048088D" w:rsidP="009B57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088D" w:rsidRPr="0048088D" w:rsidRDefault="0048088D" w:rsidP="0048088D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088D">
        <w:rPr>
          <w:rFonts w:ascii="Times New Roman" w:hAnsi="Times New Roman" w:cs="Times New Roman"/>
          <w:sz w:val="24"/>
          <w:szCs w:val="24"/>
        </w:rPr>
        <w:lastRenderedPageBreak/>
        <w:t xml:space="preserve">Ключевые показатели эффективности </w:t>
      </w:r>
      <w:proofErr w:type="gramStart"/>
      <w:r w:rsidRPr="0048088D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480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8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48088D">
        <w:rPr>
          <w:rFonts w:ascii="Times New Roman" w:hAnsi="Times New Roman" w:cs="Times New Roman"/>
          <w:sz w:val="24"/>
          <w:szCs w:val="24"/>
        </w:rPr>
        <w:t xml:space="preserve">. Оценка эффективности </w:t>
      </w:r>
      <w:proofErr w:type="gramStart"/>
      <w:r w:rsidRPr="0048088D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480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8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</w:p>
    <w:p w:rsidR="00BF27C2" w:rsidRDefault="00500807" w:rsidP="00BF27C2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муниципального образования «Муниципальный округ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 Удмуртской Республики» </w:t>
      </w:r>
      <w:r w:rsidR="00BF27C2">
        <w:rPr>
          <w:rFonts w:ascii="Times New Roman" w:hAnsi="Times New Roman"/>
          <w:color w:val="000000"/>
          <w:sz w:val="24"/>
          <w:szCs w:val="24"/>
        </w:rPr>
        <w:t xml:space="preserve">от 22.02.2022 №1.36 </w:t>
      </w:r>
      <w:r w:rsidR="00BF27C2" w:rsidRPr="00BF27C2">
        <w:rPr>
          <w:rFonts w:ascii="Times New Roman" w:hAnsi="Times New Roman"/>
          <w:color w:val="000000"/>
          <w:sz w:val="24"/>
          <w:szCs w:val="24"/>
        </w:rPr>
        <w:t>«</w:t>
      </w:r>
      <w:r w:rsidR="00BF27C2" w:rsidRPr="00BF27C2">
        <w:rPr>
          <w:rFonts w:ascii="Times New Roman" w:hAnsi="Times New Roman"/>
          <w:sz w:val="24"/>
          <w:szCs w:val="24"/>
        </w:rPr>
        <w:t xml:space="preserve">Об утверждении ключевых показателей эффективности функционирования антимонопольного </w:t>
      </w:r>
      <w:proofErr w:type="spellStart"/>
      <w:r w:rsidR="00BF27C2" w:rsidRPr="00BF27C2">
        <w:rPr>
          <w:rFonts w:ascii="Times New Roman" w:hAnsi="Times New Roman"/>
          <w:sz w:val="24"/>
          <w:szCs w:val="24"/>
        </w:rPr>
        <w:t>комплаенса</w:t>
      </w:r>
      <w:proofErr w:type="spellEnd"/>
      <w:r w:rsidR="00BF27C2" w:rsidRPr="00BF27C2">
        <w:rPr>
          <w:rFonts w:ascii="Times New Roman" w:hAnsi="Times New Roman"/>
          <w:sz w:val="24"/>
          <w:szCs w:val="24"/>
        </w:rPr>
        <w:t xml:space="preserve"> в Администрации муниципального образования «Муниципальный округ </w:t>
      </w:r>
      <w:proofErr w:type="spellStart"/>
      <w:r w:rsidR="00BF27C2" w:rsidRPr="00BF27C2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BF27C2" w:rsidRPr="00BF27C2">
        <w:rPr>
          <w:rFonts w:ascii="Times New Roman" w:hAnsi="Times New Roman"/>
          <w:sz w:val="24"/>
          <w:szCs w:val="24"/>
        </w:rPr>
        <w:t xml:space="preserve"> район</w:t>
      </w:r>
      <w:r w:rsidR="00BF27C2" w:rsidRPr="00BF27C2">
        <w:rPr>
          <w:rFonts w:ascii="Times New Roman" w:hAnsi="Times New Roman"/>
          <w:sz w:val="24"/>
          <w:szCs w:val="24"/>
        </w:rPr>
        <w:t xml:space="preserve"> </w:t>
      </w:r>
      <w:r w:rsidR="00BF27C2" w:rsidRPr="00BF27C2">
        <w:rPr>
          <w:rFonts w:ascii="Times New Roman" w:hAnsi="Times New Roman"/>
          <w:sz w:val="24"/>
          <w:szCs w:val="24"/>
        </w:rPr>
        <w:t>Удмуртской Республики»</w:t>
      </w:r>
      <w:r w:rsidR="00BF27C2">
        <w:rPr>
          <w:rFonts w:ascii="Times New Roman" w:hAnsi="Times New Roman"/>
          <w:sz w:val="24"/>
          <w:szCs w:val="24"/>
        </w:rPr>
        <w:t xml:space="preserve"> утверждены показатели эффективности.</w:t>
      </w:r>
    </w:p>
    <w:p w:rsidR="00BF27C2" w:rsidRPr="00BF27C2" w:rsidRDefault="00BF27C2" w:rsidP="00BF27C2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F27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6535">
        <w:rPr>
          <w:rFonts w:ascii="Times New Roman" w:hAnsi="Times New Roman"/>
          <w:color w:val="000000"/>
          <w:sz w:val="24"/>
          <w:szCs w:val="24"/>
        </w:rPr>
        <w:t>Установление и оценка достижения ключевых показателей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6535">
        <w:rPr>
          <w:rFonts w:ascii="Times New Roman" w:hAnsi="Times New Roman"/>
          <w:color w:val="000000"/>
          <w:sz w:val="24"/>
          <w:szCs w:val="24"/>
        </w:rPr>
        <w:t xml:space="preserve">эффективности антимонопольного </w:t>
      </w:r>
      <w:proofErr w:type="spellStart"/>
      <w:r w:rsidRPr="00D66535">
        <w:rPr>
          <w:rFonts w:ascii="Times New Roman" w:hAnsi="Times New Roman"/>
          <w:color w:val="000000"/>
          <w:sz w:val="24"/>
          <w:szCs w:val="24"/>
        </w:rPr>
        <w:t>комплаенса</w:t>
      </w:r>
      <w:proofErr w:type="spellEnd"/>
      <w:r w:rsidRPr="00D66535">
        <w:rPr>
          <w:rFonts w:ascii="Times New Roman" w:hAnsi="Times New Roman"/>
          <w:color w:val="000000"/>
          <w:sz w:val="24"/>
          <w:szCs w:val="24"/>
        </w:rPr>
        <w:t xml:space="preserve"> представляют собой часть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6535">
        <w:rPr>
          <w:rFonts w:ascii="Times New Roman" w:hAnsi="Times New Roman"/>
          <w:color w:val="000000"/>
          <w:sz w:val="24"/>
          <w:szCs w:val="24"/>
        </w:rPr>
        <w:t>системы внутреннего контроля, в процессе которой происходит оценка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6535">
        <w:rPr>
          <w:rFonts w:ascii="Times New Roman" w:hAnsi="Times New Roman"/>
          <w:color w:val="000000"/>
          <w:sz w:val="24"/>
          <w:szCs w:val="24"/>
        </w:rPr>
        <w:t xml:space="preserve">качества работы (работоспособности) системы управления </w:t>
      </w:r>
      <w:proofErr w:type="spellStart"/>
      <w:r w:rsidRPr="00D66535">
        <w:rPr>
          <w:rFonts w:ascii="Times New Roman" w:hAnsi="Times New Roman"/>
          <w:color w:val="000000"/>
          <w:sz w:val="24"/>
          <w:szCs w:val="24"/>
        </w:rPr>
        <w:t>комплаенс</w:t>
      </w:r>
      <w:proofErr w:type="spellEnd"/>
      <w:r w:rsidRPr="00D66535">
        <w:rPr>
          <w:rFonts w:ascii="Times New Roman" w:hAnsi="Times New Roman"/>
          <w:color w:val="000000"/>
          <w:sz w:val="24"/>
          <w:szCs w:val="24"/>
        </w:rPr>
        <w:t>-рисками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6535">
        <w:rPr>
          <w:rFonts w:ascii="Times New Roman" w:hAnsi="Times New Roman"/>
          <w:color w:val="000000"/>
          <w:sz w:val="24"/>
          <w:szCs w:val="24"/>
        </w:rPr>
        <w:t>в течение отчетного периода.</w:t>
      </w:r>
    </w:p>
    <w:p w:rsidR="00D66535" w:rsidRPr="00D66535" w:rsidRDefault="00D66535" w:rsidP="00BF27C2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Ключевые показатели эффективности антимонопольного </w:t>
      </w:r>
      <w:proofErr w:type="spellStart"/>
      <w:r w:rsidRPr="00D66535">
        <w:rPr>
          <w:rFonts w:ascii="Times New Roman" w:hAnsi="Times New Roman" w:cs="Times New Roman"/>
          <w:color w:val="000000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>представляют собой количественные характеристики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(работоспособности) системы управления </w:t>
      </w:r>
      <w:proofErr w:type="spellStart"/>
      <w:r w:rsidRPr="00D66535">
        <w:rPr>
          <w:rFonts w:ascii="Times New Roman" w:hAnsi="Times New Roman" w:cs="Times New Roman"/>
          <w:color w:val="000000"/>
          <w:sz w:val="24"/>
          <w:szCs w:val="24"/>
        </w:rPr>
        <w:t>комплаенс</w:t>
      </w:r>
      <w:proofErr w:type="spellEnd"/>
      <w:r w:rsidRPr="00D66535">
        <w:rPr>
          <w:rFonts w:ascii="Times New Roman" w:hAnsi="Times New Roman" w:cs="Times New Roman"/>
          <w:color w:val="000000"/>
          <w:sz w:val="24"/>
          <w:szCs w:val="24"/>
        </w:rPr>
        <w:t>-рисками и содержат 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>показателей.</w:t>
      </w:r>
    </w:p>
    <w:p w:rsidR="00D66535" w:rsidRPr="00D66535" w:rsidRDefault="00D66535" w:rsidP="009B57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6535">
        <w:rPr>
          <w:rFonts w:ascii="Times New Roman" w:hAnsi="Times New Roman" w:cs="Times New Roman"/>
          <w:color w:val="000000"/>
          <w:sz w:val="24"/>
          <w:szCs w:val="24"/>
        </w:rPr>
        <w:t>Значения ключевых показателей определяются в баллах в соответствии</w:t>
      </w:r>
      <w:r w:rsidR="002D5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с Механизмом оценки эффективности антимонопольного </w:t>
      </w:r>
      <w:proofErr w:type="spellStart"/>
      <w:r w:rsidRPr="00D66535">
        <w:rPr>
          <w:rFonts w:ascii="Times New Roman" w:hAnsi="Times New Roman" w:cs="Times New Roman"/>
          <w:color w:val="000000"/>
          <w:sz w:val="24"/>
          <w:szCs w:val="24"/>
        </w:rPr>
        <w:t>комплаенса</w:t>
      </w:r>
      <w:proofErr w:type="spellEnd"/>
      <w:r w:rsidRPr="00D665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66535" w:rsidRPr="00D66535" w:rsidRDefault="00D66535" w:rsidP="009B57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Высокий уровень эффективности </w:t>
      </w:r>
      <w:proofErr w:type="gramStart"/>
      <w:r w:rsidRPr="00D66535">
        <w:rPr>
          <w:rFonts w:ascii="Times New Roman" w:hAnsi="Times New Roman" w:cs="Times New Roman"/>
          <w:color w:val="000000"/>
          <w:sz w:val="24"/>
          <w:szCs w:val="24"/>
        </w:rPr>
        <w:t>антимонопольного</w:t>
      </w:r>
      <w:proofErr w:type="gramEnd"/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535">
        <w:rPr>
          <w:rFonts w:ascii="Times New Roman" w:hAnsi="Times New Roman" w:cs="Times New Roman"/>
          <w:color w:val="000000"/>
          <w:sz w:val="24"/>
          <w:szCs w:val="24"/>
        </w:rPr>
        <w:t>комплаенса</w:t>
      </w:r>
      <w:proofErr w:type="spellEnd"/>
      <w:r w:rsidR="002D5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– от </w:t>
      </w:r>
      <w:r w:rsidR="002D5181">
        <w:rPr>
          <w:rFonts w:ascii="Times New Roman" w:hAnsi="Times New Roman" w:cs="Times New Roman"/>
          <w:color w:val="000000"/>
          <w:sz w:val="24"/>
          <w:szCs w:val="24"/>
        </w:rPr>
        <w:t xml:space="preserve">19 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="002D5181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 баллов;</w:t>
      </w:r>
    </w:p>
    <w:p w:rsidR="00D66535" w:rsidRPr="00D66535" w:rsidRDefault="00D66535" w:rsidP="009B57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Средний уровень эффективности </w:t>
      </w:r>
      <w:proofErr w:type="gramStart"/>
      <w:r w:rsidRPr="00D66535">
        <w:rPr>
          <w:rFonts w:ascii="Times New Roman" w:hAnsi="Times New Roman" w:cs="Times New Roman"/>
          <w:color w:val="000000"/>
          <w:sz w:val="24"/>
          <w:szCs w:val="24"/>
        </w:rPr>
        <w:t>антимонопольного</w:t>
      </w:r>
      <w:proofErr w:type="gramEnd"/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535">
        <w:rPr>
          <w:rFonts w:ascii="Times New Roman" w:hAnsi="Times New Roman" w:cs="Times New Roman"/>
          <w:color w:val="000000"/>
          <w:sz w:val="24"/>
          <w:szCs w:val="24"/>
        </w:rPr>
        <w:t>комплаенса</w:t>
      </w:r>
      <w:proofErr w:type="spellEnd"/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 – от 1</w:t>
      </w:r>
      <w:r w:rsidR="002D518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008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>до 1</w:t>
      </w:r>
      <w:r w:rsidR="002D518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 баллов;</w:t>
      </w:r>
    </w:p>
    <w:p w:rsidR="00D66535" w:rsidRPr="00D66535" w:rsidRDefault="00D66535" w:rsidP="009B57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Низкий уровень эффективности </w:t>
      </w:r>
      <w:proofErr w:type="gramStart"/>
      <w:r w:rsidRPr="00D66535">
        <w:rPr>
          <w:rFonts w:ascii="Times New Roman" w:hAnsi="Times New Roman" w:cs="Times New Roman"/>
          <w:color w:val="000000"/>
          <w:sz w:val="24"/>
          <w:szCs w:val="24"/>
        </w:rPr>
        <w:t>антимонопольного</w:t>
      </w:r>
      <w:proofErr w:type="gramEnd"/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535">
        <w:rPr>
          <w:rFonts w:ascii="Times New Roman" w:hAnsi="Times New Roman" w:cs="Times New Roman"/>
          <w:color w:val="000000"/>
          <w:sz w:val="24"/>
          <w:szCs w:val="24"/>
        </w:rPr>
        <w:t>комплаенса</w:t>
      </w:r>
      <w:proofErr w:type="spellEnd"/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 – менее</w:t>
      </w:r>
      <w:r w:rsidR="002D5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D5181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 баллов.</w:t>
      </w:r>
    </w:p>
    <w:p w:rsidR="00D66535" w:rsidRDefault="00D66535" w:rsidP="0050080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35">
        <w:rPr>
          <w:rFonts w:ascii="Times New Roman" w:hAnsi="Times New Roman" w:cs="Times New Roman"/>
          <w:color w:val="000000"/>
          <w:sz w:val="24"/>
          <w:szCs w:val="24"/>
        </w:rPr>
        <w:t>По итогам 202</w:t>
      </w:r>
      <w:r w:rsidR="002D518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проведена оценка достижения ключевых</w:t>
      </w:r>
      <w:r w:rsidR="002D5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66535">
        <w:rPr>
          <w:rFonts w:ascii="Times New Roman" w:hAnsi="Times New Roman" w:cs="Times New Roman"/>
          <w:color w:val="000000"/>
          <w:sz w:val="24"/>
          <w:szCs w:val="24"/>
        </w:rPr>
        <w:t>показателей</w:t>
      </w:r>
      <w:proofErr w:type="gramEnd"/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 и эффективности функционирования антимонопольного</w:t>
      </w:r>
      <w:r w:rsidR="002D5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535">
        <w:rPr>
          <w:rFonts w:ascii="Times New Roman" w:hAnsi="Times New Roman" w:cs="Times New Roman"/>
          <w:color w:val="000000"/>
          <w:sz w:val="24"/>
          <w:szCs w:val="24"/>
        </w:rPr>
        <w:t>комплаенса</w:t>
      </w:r>
      <w:proofErr w:type="spellEnd"/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 в Администрации Общая сумма баллов составила </w:t>
      </w:r>
      <w:r w:rsidR="00500807" w:rsidRPr="00500807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500807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r w:rsidR="00F920FC" w:rsidRPr="00500807">
        <w:rPr>
          <w:rFonts w:ascii="Times New Roman" w:hAnsi="Times New Roman" w:cs="Times New Roman"/>
          <w:color w:val="000000"/>
          <w:sz w:val="24"/>
          <w:szCs w:val="24"/>
        </w:rPr>
        <w:t>алл</w:t>
      </w:r>
      <w:r w:rsidRPr="00500807">
        <w:rPr>
          <w:rFonts w:ascii="Times New Roman" w:hAnsi="Times New Roman" w:cs="Times New Roman"/>
          <w:color w:val="000000"/>
          <w:sz w:val="24"/>
          <w:szCs w:val="24"/>
        </w:rPr>
        <w:t>, что в соответствии с</w:t>
      </w:r>
      <w:r w:rsidR="002D5181" w:rsidRPr="005008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0807">
        <w:rPr>
          <w:rFonts w:ascii="Times New Roman" w:hAnsi="Times New Roman" w:cs="Times New Roman"/>
          <w:color w:val="000000"/>
          <w:sz w:val="24"/>
          <w:szCs w:val="24"/>
        </w:rPr>
        <w:t>механизмом оценки соответствует высокому уровню эф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>фективности</w:t>
      </w:r>
      <w:r w:rsidR="00DF1F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антимонопольного </w:t>
      </w:r>
      <w:proofErr w:type="spellStart"/>
      <w:r w:rsidRPr="00D66535">
        <w:rPr>
          <w:rFonts w:ascii="Times New Roman" w:hAnsi="Times New Roman" w:cs="Times New Roman"/>
          <w:color w:val="000000"/>
          <w:sz w:val="24"/>
          <w:szCs w:val="24"/>
        </w:rPr>
        <w:t>комплаенса</w:t>
      </w:r>
      <w:proofErr w:type="spellEnd"/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Pr="00D665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D5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>Оценка ключевых показателей эффективности антимонопольного</w:t>
      </w:r>
      <w:r w:rsidR="002D5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535">
        <w:rPr>
          <w:rFonts w:ascii="Times New Roman" w:hAnsi="Times New Roman" w:cs="Times New Roman"/>
          <w:color w:val="000000"/>
          <w:sz w:val="24"/>
          <w:szCs w:val="24"/>
        </w:rPr>
        <w:t>комплаенса</w:t>
      </w:r>
      <w:proofErr w:type="spellEnd"/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за 202</w:t>
      </w:r>
      <w:r w:rsidR="002D518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535">
        <w:rPr>
          <w:rFonts w:ascii="Times New Roman" w:hAnsi="Times New Roman" w:cs="Times New Roman"/>
          <w:color w:val="000000"/>
          <w:sz w:val="24"/>
          <w:szCs w:val="24"/>
        </w:rPr>
        <w:t xml:space="preserve"> год размещена на официальном </w:t>
      </w:r>
      <w:r w:rsidR="00F432B7">
        <w:rPr>
          <w:rFonts w:ascii="Times New Roman" w:hAnsi="Times New Roman" w:cs="Times New Roman"/>
          <w:color w:val="000000"/>
          <w:sz w:val="24"/>
          <w:szCs w:val="24"/>
        </w:rPr>
        <w:t xml:space="preserve">портале муниципального образования «Муниципальный округ </w:t>
      </w:r>
      <w:proofErr w:type="spellStart"/>
      <w:r w:rsidR="00F432B7">
        <w:rPr>
          <w:rFonts w:ascii="Times New Roman" w:hAnsi="Times New Roman" w:cs="Times New Roman"/>
          <w:color w:val="000000"/>
          <w:sz w:val="24"/>
          <w:szCs w:val="24"/>
        </w:rPr>
        <w:t>Глазовский</w:t>
      </w:r>
      <w:proofErr w:type="spellEnd"/>
      <w:r w:rsidR="00F432B7">
        <w:rPr>
          <w:rFonts w:ascii="Times New Roman" w:hAnsi="Times New Roman" w:cs="Times New Roman"/>
          <w:color w:val="000000"/>
          <w:sz w:val="24"/>
          <w:szCs w:val="24"/>
        </w:rPr>
        <w:t xml:space="preserve"> район Удмуртской Республики»:</w:t>
      </w:r>
      <w:r w:rsidR="00F432B7" w:rsidRPr="00F432B7">
        <w:t xml:space="preserve"> </w:t>
      </w:r>
      <w:hyperlink r:id="rId8" w:history="1">
        <w:r w:rsidR="00F432B7" w:rsidRPr="00C71493">
          <w:rPr>
            <w:rStyle w:val="a3"/>
            <w:rFonts w:ascii="Times New Roman" w:hAnsi="Times New Roman" w:cs="Times New Roman"/>
            <w:sz w:val="24"/>
            <w:szCs w:val="24"/>
          </w:rPr>
          <w:t>https://glazrayon.ru/city/konkurentsiya/komplaens/</w:t>
        </w:r>
      </w:hyperlink>
      <w:r w:rsidR="00F432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2B7" w:rsidRPr="00D66535" w:rsidRDefault="00F432B7" w:rsidP="009B57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32B7" w:rsidRPr="0048088D" w:rsidRDefault="0048088D" w:rsidP="0048088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088D">
        <w:rPr>
          <w:rFonts w:ascii="Times New Roman" w:eastAsia="Calibri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:rsidR="0048088D" w:rsidRDefault="0048088D" w:rsidP="0048088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088D">
        <w:rPr>
          <w:rFonts w:ascii="Times New Roman" w:eastAsia="Calibri" w:hAnsi="Times New Roman" w:cs="Times New Roman"/>
          <w:b/>
          <w:sz w:val="24"/>
          <w:szCs w:val="24"/>
        </w:rPr>
        <w:t xml:space="preserve">«Муниципальный округ </w:t>
      </w:r>
      <w:proofErr w:type="spellStart"/>
      <w:r w:rsidRPr="0048088D">
        <w:rPr>
          <w:rFonts w:ascii="Times New Roman" w:eastAsia="Calibri" w:hAnsi="Times New Roman" w:cs="Times New Roman"/>
          <w:b/>
          <w:sz w:val="24"/>
          <w:szCs w:val="24"/>
        </w:rPr>
        <w:t>Глазовский</w:t>
      </w:r>
      <w:proofErr w:type="spellEnd"/>
      <w:r w:rsidRPr="0048088D">
        <w:rPr>
          <w:rFonts w:ascii="Times New Roman" w:eastAsia="Calibri" w:hAnsi="Times New Roman" w:cs="Times New Roman"/>
          <w:b/>
          <w:sz w:val="24"/>
          <w:szCs w:val="24"/>
        </w:rPr>
        <w:t xml:space="preserve"> район</w:t>
      </w:r>
    </w:p>
    <w:p w:rsidR="0048088D" w:rsidRPr="0048088D" w:rsidRDefault="0048088D" w:rsidP="0048088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088D">
        <w:rPr>
          <w:rFonts w:ascii="Times New Roman" w:eastAsia="Calibri" w:hAnsi="Times New Roman" w:cs="Times New Roman"/>
          <w:b/>
          <w:sz w:val="24"/>
          <w:szCs w:val="24"/>
        </w:rPr>
        <w:t xml:space="preserve"> Удмуртской Республики»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Г.А.Аверкиева</w:t>
      </w:r>
      <w:proofErr w:type="spellEnd"/>
    </w:p>
    <w:p w:rsidR="00F432B7" w:rsidRPr="0048088D" w:rsidRDefault="00F432B7" w:rsidP="00F432B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32B7" w:rsidRDefault="00F432B7" w:rsidP="00F432B7">
      <w:pPr>
        <w:jc w:val="center"/>
        <w:rPr>
          <w:rFonts w:eastAsia="Calibri"/>
          <w:b/>
        </w:rPr>
      </w:pPr>
    </w:p>
    <w:p w:rsidR="0048088D" w:rsidRDefault="0048088D" w:rsidP="00F432B7">
      <w:pPr>
        <w:jc w:val="center"/>
        <w:rPr>
          <w:rFonts w:eastAsia="Calibri"/>
          <w:b/>
        </w:rPr>
      </w:pPr>
      <w:bookmarkStart w:id="0" w:name="_GoBack"/>
      <w:bookmarkEnd w:id="0"/>
    </w:p>
    <w:p w:rsidR="0048088D" w:rsidRDefault="0048088D" w:rsidP="00F432B7">
      <w:pPr>
        <w:jc w:val="center"/>
        <w:rPr>
          <w:rFonts w:eastAsia="Calibri"/>
          <w:b/>
        </w:rPr>
      </w:pPr>
    </w:p>
    <w:p w:rsidR="0048088D" w:rsidRDefault="0048088D" w:rsidP="00F432B7">
      <w:pPr>
        <w:jc w:val="center"/>
        <w:rPr>
          <w:rFonts w:eastAsia="Calibri"/>
          <w:b/>
        </w:rPr>
      </w:pPr>
    </w:p>
    <w:p w:rsidR="00F432B7" w:rsidRPr="00F432B7" w:rsidRDefault="0048088D" w:rsidP="00F432B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Оценка и</w:t>
      </w:r>
      <w:r w:rsidR="00BF27C2">
        <w:rPr>
          <w:rFonts w:ascii="Times New Roman" w:eastAsia="Calibri" w:hAnsi="Times New Roman" w:cs="Times New Roman"/>
          <w:sz w:val="24"/>
          <w:szCs w:val="24"/>
        </w:rPr>
        <w:t>сполнени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BF27C2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F432B7" w:rsidRPr="00F432B7">
        <w:rPr>
          <w:rFonts w:ascii="Times New Roman" w:eastAsia="Calibri" w:hAnsi="Times New Roman" w:cs="Times New Roman"/>
          <w:sz w:val="24"/>
          <w:szCs w:val="24"/>
        </w:rPr>
        <w:t>лючевы</w:t>
      </w:r>
      <w:r w:rsidR="00BF27C2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="00F432B7" w:rsidRPr="00F432B7">
        <w:rPr>
          <w:rFonts w:ascii="Times New Roman" w:eastAsia="Calibri" w:hAnsi="Times New Roman" w:cs="Times New Roman"/>
          <w:sz w:val="24"/>
          <w:szCs w:val="24"/>
        </w:rPr>
        <w:t>показател</w:t>
      </w:r>
      <w:r w:rsidR="00BF27C2">
        <w:rPr>
          <w:rFonts w:ascii="Times New Roman" w:eastAsia="Calibri" w:hAnsi="Times New Roman" w:cs="Times New Roman"/>
          <w:sz w:val="24"/>
          <w:szCs w:val="24"/>
        </w:rPr>
        <w:t>ей</w:t>
      </w:r>
      <w:r w:rsidR="00F432B7" w:rsidRPr="00F432B7">
        <w:rPr>
          <w:rFonts w:ascii="Times New Roman" w:eastAsia="Calibri" w:hAnsi="Times New Roman" w:cs="Times New Roman"/>
          <w:sz w:val="24"/>
          <w:szCs w:val="24"/>
        </w:rPr>
        <w:t xml:space="preserve"> эффективности</w:t>
      </w:r>
    </w:p>
    <w:p w:rsidR="00F432B7" w:rsidRPr="00F432B7" w:rsidRDefault="00F432B7" w:rsidP="00F432B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32B7">
        <w:rPr>
          <w:rFonts w:ascii="Times New Roman" w:eastAsia="Calibri" w:hAnsi="Times New Roman" w:cs="Times New Roman"/>
          <w:sz w:val="24"/>
          <w:szCs w:val="24"/>
        </w:rPr>
        <w:t xml:space="preserve">функционирования антимонопольного </w:t>
      </w:r>
      <w:proofErr w:type="spellStart"/>
      <w:r w:rsidRPr="00F432B7">
        <w:rPr>
          <w:rFonts w:ascii="Times New Roman" w:eastAsia="Calibri" w:hAnsi="Times New Roman" w:cs="Times New Roman"/>
          <w:sz w:val="24"/>
          <w:szCs w:val="24"/>
        </w:rPr>
        <w:t>комплаенса</w:t>
      </w:r>
      <w:proofErr w:type="spellEnd"/>
      <w:r w:rsidRPr="00F432B7">
        <w:rPr>
          <w:rFonts w:ascii="Times New Roman" w:eastAsia="Calibri" w:hAnsi="Times New Roman" w:cs="Times New Roman"/>
          <w:sz w:val="24"/>
          <w:szCs w:val="24"/>
        </w:rPr>
        <w:t xml:space="preserve"> в Администрации</w:t>
      </w:r>
    </w:p>
    <w:p w:rsidR="00F432B7" w:rsidRDefault="00F432B7" w:rsidP="00F432B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32B7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Pr="00F432B7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F432B7">
        <w:rPr>
          <w:rFonts w:ascii="Times New Roman" w:eastAsia="Calibri" w:hAnsi="Times New Roman" w:cs="Times New Roman"/>
          <w:sz w:val="24"/>
          <w:szCs w:val="24"/>
        </w:rPr>
        <w:t xml:space="preserve">  район Удмуртской Республики»</w:t>
      </w:r>
      <w:r w:rsidR="00BF27C2">
        <w:rPr>
          <w:rFonts w:ascii="Times New Roman" w:eastAsia="Calibri" w:hAnsi="Times New Roman" w:cs="Times New Roman"/>
          <w:sz w:val="24"/>
          <w:szCs w:val="24"/>
        </w:rPr>
        <w:t xml:space="preserve">  за 2024 год</w:t>
      </w:r>
    </w:p>
    <w:p w:rsidR="00BF27C2" w:rsidRPr="00F432B7" w:rsidRDefault="00BF27C2" w:rsidP="00F432B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889" w:type="dxa"/>
        <w:tblInd w:w="0" w:type="dxa"/>
        <w:tblLook w:val="04A0" w:firstRow="1" w:lastRow="0" w:firstColumn="1" w:lastColumn="0" w:noHBand="0" w:noVBand="1"/>
      </w:tblPr>
      <w:tblGrid>
        <w:gridCol w:w="662"/>
        <w:gridCol w:w="4566"/>
        <w:gridCol w:w="2969"/>
        <w:gridCol w:w="1692"/>
      </w:tblGrid>
      <w:tr w:rsidR="00F432B7" w:rsidTr="00F432B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Наименование ключевого показателя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Определение значения ключевого показателя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 w:rsidP="004808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Фактически исполнено, балл</w:t>
            </w:r>
          </w:p>
        </w:tc>
      </w:tr>
      <w:tr w:rsidR="00F432B7" w:rsidTr="00F432B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 w:rsidP="005008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Наличие утвержденного правового акта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 Удмуртской Р</w:t>
            </w:r>
            <w:r w:rsidR="00500807">
              <w:rPr>
                <w:rFonts w:ascii="Times New Roman" w:hAnsi="Times New Roman"/>
              </w:rPr>
              <w:t>ес</w:t>
            </w:r>
            <w:r>
              <w:rPr>
                <w:rFonts w:ascii="Times New Roman" w:hAnsi="Times New Roman"/>
              </w:rPr>
              <w:t>публики»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0- правовой акт не принят;</w:t>
            </w:r>
          </w:p>
          <w:p w:rsidR="00F432B7" w:rsidRDefault="00F432B7" w:rsidP="00F432B7">
            <w:pPr>
              <w:numPr>
                <w:ilvl w:val="0"/>
                <w:numId w:val="3"/>
              </w:num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1 -правовой акт принят;</w:t>
            </w:r>
          </w:p>
          <w:p w:rsidR="00F432B7" w:rsidRDefault="00F432B7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 – в отчетном периоде в правовой акт вносились изменения по совершенствованию системы антимонопольного </w:t>
            </w:r>
            <w:proofErr w:type="spellStart"/>
            <w:r>
              <w:rPr>
                <w:rFonts w:ascii="Times New Roman" w:hAnsi="Times New Roman"/>
              </w:rPr>
              <w:t>комплаенса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32B7" w:rsidTr="00F432B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Определение уполномоченных подразделений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 w:rsidP="00F432B7">
            <w:pPr>
              <w:numPr>
                <w:ilvl w:val="0"/>
                <w:numId w:val="4"/>
              </w:numPr>
              <w:ind w:left="-9" w:firstLine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уполномоченные подразделения не определены;</w:t>
            </w:r>
          </w:p>
          <w:p w:rsidR="00F432B7" w:rsidRDefault="00F432B7" w:rsidP="00F432B7">
            <w:pPr>
              <w:numPr>
                <w:ilvl w:val="0"/>
                <w:numId w:val="4"/>
              </w:numPr>
              <w:ind w:left="-35" w:firstLine="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уполномоченные подразделения определены;</w:t>
            </w:r>
          </w:p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 – уполномоченные подразделения определены и активно работают по профилактике и предупреждению нарушений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Default="005008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32B7" w:rsidTr="00F432B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Утверждение карты </w:t>
            </w:r>
            <w:proofErr w:type="spellStart"/>
            <w:r>
              <w:rPr>
                <w:rFonts w:ascii="Times New Roman" w:hAnsi="Times New Roman"/>
              </w:rPr>
              <w:t>комплаенс</w:t>
            </w:r>
            <w:proofErr w:type="spellEnd"/>
            <w:r>
              <w:rPr>
                <w:rFonts w:ascii="Times New Roman" w:hAnsi="Times New Roman"/>
              </w:rPr>
              <w:t>-рисков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 w:rsidP="00F432B7">
            <w:pPr>
              <w:numPr>
                <w:ilvl w:val="0"/>
                <w:numId w:val="5"/>
              </w:numPr>
              <w:ind w:left="1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карта не утверждена;</w:t>
            </w:r>
          </w:p>
          <w:p w:rsidR="00F432B7" w:rsidRDefault="00F432B7" w:rsidP="00F432B7">
            <w:pPr>
              <w:numPr>
                <w:ilvl w:val="0"/>
                <w:numId w:val="5"/>
              </w:numPr>
              <w:ind w:left="1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карта утверждена;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Default="005008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32B7" w:rsidTr="00F432B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по выявлению и оценке рисков нарушения антимонопольного законодательства, определение вероятности их возникновения (в том числе за предшествующие три года)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 w:rsidP="00F432B7">
            <w:pPr>
              <w:numPr>
                <w:ilvl w:val="0"/>
                <w:numId w:val="6"/>
              </w:numPr>
              <w:ind w:left="1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по выявлению рисков не проводится;</w:t>
            </w:r>
          </w:p>
          <w:p w:rsidR="00F432B7" w:rsidRDefault="00F432B7" w:rsidP="00F432B7">
            <w:pPr>
              <w:numPr>
                <w:ilvl w:val="0"/>
                <w:numId w:val="6"/>
              </w:numPr>
              <w:ind w:left="1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риски выявлены только при внедрении </w:t>
            </w:r>
            <w:proofErr w:type="spellStart"/>
            <w:r>
              <w:rPr>
                <w:rFonts w:ascii="Times New Roman" w:hAnsi="Times New Roman"/>
              </w:rPr>
              <w:t>комплаенса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F432B7" w:rsidRDefault="00F432B7" w:rsidP="00F432B7">
            <w:pPr>
              <w:numPr>
                <w:ilvl w:val="0"/>
                <w:numId w:val="6"/>
              </w:numPr>
              <w:ind w:left="1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риски выявляются на постоянной основе, анализируется вероятность их возникновения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Default="005008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32B7" w:rsidTr="00F432B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Мониторинг и анализ практики применения антимонопольного законодательства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 w:rsidP="00F432B7">
            <w:pPr>
              <w:pStyle w:val="a4"/>
              <w:numPr>
                <w:ilvl w:val="0"/>
                <w:numId w:val="7"/>
              </w:numPr>
              <w:ind w:left="1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и анализ не проводится;</w:t>
            </w:r>
          </w:p>
          <w:p w:rsidR="00F432B7" w:rsidRDefault="00F432B7" w:rsidP="00F432B7">
            <w:pPr>
              <w:pStyle w:val="a4"/>
              <w:numPr>
                <w:ilvl w:val="0"/>
                <w:numId w:val="7"/>
              </w:numPr>
              <w:ind w:left="1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и анализ проводился только при внедрении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комплаенса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32B7" w:rsidRDefault="00F432B7" w:rsidP="00F432B7">
            <w:pPr>
              <w:pStyle w:val="a4"/>
              <w:numPr>
                <w:ilvl w:val="0"/>
                <w:numId w:val="7"/>
              </w:numPr>
              <w:ind w:left="1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и анализ проводятся на постоянной основе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Default="005008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32B7" w:rsidTr="00F432B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Обучение служащих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 Удмуртской Республики» требованиям антимонопольного законодательства и антимонопольного </w:t>
            </w:r>
            <w:proofErr w:type="spellStart"/>
            <w:r>
              <w:rPr>
                <w:rFonts w:ascii="Times New Roman" w:hAnsi="Times New Roman"/>
              </w:rPr>
              <w:t>комплаенса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0-обучение не проводится;</w:t>
            </w:r>
          </w:p>
          <w:p w:rsidR="00F432B7" w:rsidRDefault="00F432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1-проводится вводный (первичный) инструктаж;</w:t>
            </w:r>
          </w:p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2-проводятся вводный и целевой (внеплановый) инструктаж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Default="005008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32B7" w:rsidTr="00F432B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Утверждение Плана мероприятий по снижению рисков нарушения антимонопольного законодательства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0-план мероприятий не </w:t>
            </w:r>
            <w:proofErr w:type="gramStart"/>
            <w:r>
              <w:rPr>
                <w:rFonts w:ascii="Times New Roman" w:hAnsi="Times New Roman"/>
              </w:rPr>
              <w:t>утвержден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F432B7" w:rsidRDefault="00F432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1-план мероприятий </w:t>
            </w:r>
            <w:proofErr w:type="gramStart"/>
            <w:r>
              <w:rPr>
                <w:rFonts w:ascii="Times New Roman" w:hAnsi="Times New Roman"/>
              </w:rPr>
              <w:t>утвержден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2-план мероприятий </w:t>
            </w:r>
            <w:r>
              <w:rPr>
                <w:rFonts w:ascii="Times New Roman" w:hAnsi="Times New Roman"/>
              </w:rPr>
              <w:lastRenderedPageBreak/>
              <w:t>актуализируется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Default="005008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F432B7" w:rsidTr="00F432B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Размещение нормативно-правовых актов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 Удмуртской Республики»  на официальном сайте в сети «Интернет», а в  случае необходимости – в разделе «Оценка регулирующего воздействия» для публичного обсуждения нормативно-правовых актов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0-НПА не размещаются;</w:t>
            </w:r>
          </w:p>
          <w:p w:rsidR="00F432B7" w:rsidRDefault="00F432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1-НПА размещаются, не проводится экспертиза с публичным сбором замечаний и предложений;</w:t>
            </w:r>
          </w:p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2-НПА размещаются,  проводится экспертиза с публичным сбором замечаний и предложений;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Default="005008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32B7" w:rsidTr="00F432B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Информирование Главы района о внутренних документах, которые могут повлечь нарушение антимонопольного законодательства, противоречить антимонопольному законодательству, антимонопольному </w:t>
            </w:r>
            <w:proofErr w:type="spellStart"/>
            <w:r>
              <w:rPr>
                <w:rFonts w:ascii="Times New Roman" w:hAnsi="Times New Roman"/>
              </w:rPr>
              <w:t>комплаенсу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0-внутренние документы не анализируются;</w:t>
            </w:r>
          </w:p>
          <w:p w:rsidR="00F432B7" w:rsidRDefault="00F432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1-внутренние документы анализируются, информация доводится до Главы;</w:t>
            </w:r>
          </w:p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2- внутренние документы анализируются, информация доводится до Главы и сотрудников Администрации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Default="005008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32B7" w:rsidTr="00F432B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Снижение количества нарушений антимонопольного законодательства со стороны Администрации 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 Удмуртской Республики» по сравнению с прошлым годом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0-количество нарушений по сравнению с прошлым годом увеличилось, осталось на прежнем уровне;</w:t>
            </w:r>
          </w:p>
          <w:p w:rsidR="00F432B7" w:rsidRDefault="00F432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1-количество нарушений по сравнению с прошлым годом снизилось;</w:t>
            </w:r>
          </w:p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2-нарушений в отчетном году не было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Default="005008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32B7" w:rsidTr="00F432B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Подготовка доклада об </w:t>
            </w:r>
            <w:proofErr w:type="gramStart"/>
            <w:r>
              <w:rPr>
                <w:rFonts w:ascii="Times New Roman" w:hAnsi="Times New Roman"/>
              </w:rPr>
              <w:t>антимонопольном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комплаенсе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B7" w:rsidRDefault="00F432B7" w:rsidP="00F432B7">
            <w:pPr>
              <w:numPr>
                <w:ilvl w:val="0"/>
                <w:numId w:val="8"/>
              </w:numPr>
              <w:ind w:left="17"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доклад не подготовлен;</w:t>
            </w:r>
          </w:p>
          <w:p w:rsidR="00F432B7" w:rsidRDefault="00F432B7" w:rsidP="00F432B7">
            <w:pPr>
              <w:numPr>
                <w:ilvl w:val="0"/>
                <w:numId w:val="8"/>
              </w:numPr>
              <w:ind w:left="17" w:hanging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подписан Главой района;</w:t>
            </w:r>
          </w:p>
          <w:p w:rsidR="00F432B7" w:rsidRDefault="00F432B7" w:rsidP="00F432B7">
            <w:pPr>
              <w:numPr>
                <w:ilvl w:val="0"/>
                <w:numId w:val="8"/>
              </w:numPr>
              <w:ind w:left="17"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доклад подписан Главой района и утвержден коллегиальным органом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B7" w:rsidRDefault="005008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0807" w:rsidTr="00F432B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07" w:rsidRDefault="005008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07" w:rsidRDefault="00500807" w:rsidP="005008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Выявление конфликта интересов в деятельности служащих и структурных подразделений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 Удмуртской Республики», разработка предложений по их исключению, проведение служебных проверок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07" w:rsidRDefault="00500807" w:rsidP="00BF27C2">
            <w:pPr>
              <w:pStyle w:val="a5"/>
              <w:numPr>
                <w:ilvl w:val="0"/>
                <w:numId w:val="10"/>
              </w:numPr>
              <w:ind w:left="1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выявлению конфликта интересов, служебные проверки не проводятся;</w:t>
            </w:r>
          </w:p>
          <w:p w:rsidR="00500807" w:rsidRDefault="00500807" w:rsidP="00BF27C2">
            <w:pPr>
              <w:pStyle w:val="a5"/>
              <w:numPr>
                <w:ilvl w:val="0"/>
                <w:numId w:val="10"/>
              </w:numPr>
              <w:ind w:left="1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выявлению конфликта интересов, служебные проверки проводятся;</w:t>
            </w:r>
          </w:p>
          <w:p w:rsidR="00500807" w:rsidRPr="00500807" w:rsidRDefault="00500807" w:rsidP="00BF27C2">
            <w:pPr>
              <w:pStyle w:val="a5"/>
              <w:numPr>
                <w:ilvl w:val="0"/>
                <w:numId w:val="10"/>
              </w:numPr>
              <w:ind w:left="1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выявлению конфликта интересов проводятся, служебные проверки проводятся, разрабатываются предложения по устранению нарушений, информация доводится до служащих Администрации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07" w:rsidRDefault="005008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0807" w:rsidTr="00F432B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07" w:rsidRDefault="00500807">
            <w:pPr>
              <w:rPr>
                <w:rFonts w:ascii="Times New Roman" w:hAnsi="Times New Roman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07" w:rsidRDefault="00500807" w:rsidP="00BF27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</w:t>
            </w:r>
            <w:r w:rsidR="00BF27C2">
              <w:rPr>
                <w:rFonts w:ascii="Times New Roman" w:hAnsi="Times New Roman"/>
              </w:rPr>
              <w:t>о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07" w:rsidRDefault="00500807" w:rsidP="00500807">
            <w:pPr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07" w:rsidRDefault="005008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2D5181" w:rsidRPr="00A43480" w:rsidRDefault="002D5181" w:rsidP="00BF27C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D5181" w:rsidRPr="00A43480" w:rsidSect="0048088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4E68"/>
    <w:multiLevelType w:val="hybridMultilevel"/>
    <w:tmpl w:val="B6149FEA"/>
    <w:lvl w:ilvl="0" w:tplc="BBDEAAC4"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9758F"/>
    <w:multiLevelType w:val="hybridMultilevel"/>
    <w:tmpl w:val="DBFE3504"/>
    <w:lvl w:ilvl="0" w:tplc="66D207C2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A2753"/>
    <w:multiLevelType w:val="hybridMultilevel"/>
    <w:tmpl w:val="D854AC76"/>
    <w:lvl w:ilvl="0" w:tplc="4A86890A"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14238"/>
    <w:multiLevelType w:val="multilevel"/>
    <w:tmpl w:val="2CA8704E"/>
    <w:lvl w:ilvl="0">
      <w:start w:val="7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23693A9D"/>
    <w:multiLevelType w:val="hybridMultilevel"/>
    <w:tmpl w:val="4DE82BF4"/>
    <w:lvl w:ilvl="0" w:tplc="BE624E82">
      <w:numFmt w:val="decimal"/>
      <w:lvlText w:val="%1-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72227A"/>
    <w:multiLevelType w:val="hybridMultilevel"/>
    <w:tmpl w:val="B2281426"/>
    <w:lvl w:ilvl="0" w:tplc="8F82D316"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30F92"/>
    <w:multiLevelType w:val="multilevel"/>
    <w:tmpl w:val="0D84E90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7">
    <w:nsid w:val="542D08E0"/>
    <w:multiLevelType w:val="hybridMultilevel"/>
    <w:tmpl w:val="E744DC7C"/>
    <w:lvl w:ilvl="0" w:tplc="FD544D88"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34D16"/>
    <w:multiLevelType w:val="hybridMultilevel"/>
    <w:tmpl w:val="606435DC"/>
    <w:lvl w:ilvl="0" w:tplc="76D43786">
      <w:numFmt w:val="decimal"/>
      <w:lvlText w:val="%1-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72E80B1F"/>
    <w:multiLevelType w:val="hybridMultilevel"/>
    <w:tmpl w:val="B426BB36"/>
    <w:lvl w:ilvl="0" w:tplc="C4D24E14"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80"/>
    <w:rsid w:val="000E22DA"/>
    <w:rsid w:val="00256CAD"/>
    <w:rsid w:val="002D5181"/>
    <w:rsid w:val="0048088D"/>
    <w:rsid w:val="00500807"/>
    <w:rsid w:val="00766A7A"/>
    <w:rsid w:val="009B57B4"/>
    <w:rsid w:val="009E5A7B"/>
    <w:rsid w:val="00A02BC6"/>
    <w:rsid w:val="00A43480"/>
    <w:rsid w:val="00B7442A"/>
    <w:rsid w:val="00B85E5F"/>
    <w:rsid w:val="00BA2EF2"/>
    <w:rsid w:val="00BB4A1F"/>
    <w:rsid w:val="00BF27C2"/>
    <w:rsid w:val="00C03F80"/>
    <w:rsid w:val="00D66535"/>
    <w:rsid w:val="00DF1FC5"/>
    <w:rsid w:val="00E11CF0"/>
    <w:rsid w:val="00F432B7"/>
    <w:rsid w:val="00F920FC"/>
    <w:rsid w:val="00FB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42A"/>
    <w:rPr>
      <w:color w:val="0000FF" w:themeColor="hyperlink"/>
      <w:u w:val="single"/>
    </w:rPr>
  </w:style>
  <w:style w:type="paragraph" w:styleId="a4">
    <w:name w:val="No Spacing"/>
    <w:uiPriority w:val="1"/>
    <w:qFormat/>
    <w:rsid w:val="00F432B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F432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00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42A"/>
    <w:rPr>
      <w:color w:val="0000FF" w:themeColor="hyperlink"/>
      <w:u w:val="single"/>
    </w:rPr>
  </w:style>
  <w:style w:type="paragraph" w:styleId="a4">
    <w:name w:val="No Spacing"/>
    <w:uiPriority w:val="1"/>
    <w:qFormat/>
    <w:rsid w:val="00F432B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F432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00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azrayon.ru/city/konkurentsiya/komplaen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lazrayon.ru/city/konkurentsiya/komplae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azrayon.ru/city/konkurentsiya/komplaen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2025-02-06T06:41:00Z</cp:lastPrinted>
  <dcterms:created xsi:type="dcterms:W3CDTF">2025-02-06T06:51:00Z</dcterms:created>
  <dcterms:modified xsi:type="dcterms:W3CDTF">2025-02-06T06:51:00Z</dcterms:modified>
</cp:coreProperties>
</file>