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CD0F6E" w:rsidRPr="00352D40" w:rsidRDefault="00CD0F6E" w:rsidP="00CD0F6E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CD0F6E" w:rsidRPr="00352D40" w:rsidRDefault="00CD0F6E" w:rsidP="00CD0F6E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CD0F6E" w:rsidRPr="00352D40" w:rsidRDefault="00CD0F6E" w:rsidP="00CD0F6E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D0F6E" w:rsidRPr="00A41D4B" w:rsidRDefault="00CD0F6E" w:rsidP="00CD0F6E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CD0F6E" w:rsidRPr="00352D40" w:rsidRDefault="00A70D6A" w:rsidP="00CD0F6E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01августа</w:t>
      </w:r>
      <w:r w:rsidR="00CD0F6E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2018 </w:t>
      </w:r>
      <w:r w:rsidR="00CD0F6E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F13C9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</w:t>
      </w:r>
      <w:r w:rsidR="00CD0F6E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№</w:t>
      </w:r>
      <w:r w:rsidR="009F13C9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1.100.1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</w:t>
      </w:r>
      <w:proofErr w:type="gram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муниципальную</w:t>
      </w:r>
      <w:proofErr w:type="gramEnd"/>
    </w:p>
    <w:p w:rsidR="00CD0F6E" w:rsidRDefault="00CD0F6E" w:rsidP="00CD0F6E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программу</w:t>
      </w:r>
      <w:r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«Развитие культуры на 2015-2020 годы» </w:t>
      </w:r>
    </w:p>
    <w:p w:rsidR="00CD0F6E" w:rsidRDefault="00CD0F6E" w:rsidP="00CD0F6E">
      <w:pPr>
        <w:spacing w:line="240" w:lineRule="auto"/>
        <w:rPr>
          <w:rFonts w:eastAsia="Times New Roman" w:cs="Times New Roman"/>
          <w:b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</w:t>
      </w:r>
      <w:proofErr w:type="spell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 район»</w:t>
      </w:r>
      <w:r>
        <w:rPr>
          <w:rFonts w:eastAsia="Times New Roman" w:cs="Times New Roman"/>
          <w:b/>
          <w:color w:val="000000"/>
          <w:szCs w:val="24"/>
          <w:lang w:eastAsia="ar-SA"/>
        </w:rPr>
        <w:t>,</w:t>
      </w:r>
    </w:p>
    <w:p w:rsidR="00CD0F6E" w:rsidRPr="00CD0F6E" w:rsidRDefault="00CD0F6E" w:rsidP="00CD0F6E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proofErr w:type="gramStart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>утвержденную</w:t>
      </w:r>
      <w:proofErr w:type="gramEnd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>Глазовский</w:t>
      </w:r>
      <w:proofErr w:type="spellEnd"/>
      <w:r w:rsidRPr="00CD0F6E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район» </w:t>
      </w:r>
      <w:r w:rsidRPr="00CD0F6E">
        <w:rPr>
          <w:b/>
          <w:bCs/>
          <w:color w:val="000000"/>
          <w:szCs w:val="24"/>
          <w:lang w:eastAsia="ar-SA"/>
        </w:rPr>
        <w:t>от 15.03.2017 № 46</w:t>
      </w:r>
    </w:p>
    <w:p w:rsidR="00CD0F6E" w:rsidRPr="00352D40" w:rsidRDefault="00CD0F6E" w:rsidP="00CD0F6E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D0F6E" w:rsidRDefault="00CD0F6E" w:rsidP="00CD0F6E">
      <w:pPr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0603F3">
        <w:t>Глазовский</w:t>
      </w:r>
      <w:proofErr w:type="spellEnd"/>
      <w:r w:rsidRPr="000603F3">
        <w:t xml:space="preserve"> район», утвержденным постановлением Администрации муниципального обра</w:t>
      </w:r>
      <w:r>
        <w:t>зования «</w:t>
      </w:r>
      <w:proofErr w:type="spellStart"/>
      <w:r>
        <w:t>Глазовский</w:t>
      </w:r>
      <w:proofErr w:type="spellEnd"/>
      <w:r>
        <w:t xml:space="preserve"> район» от 10.07.2017 №111</w:t>
      </w:r>
      <w:r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>
        <w:rPr>
          <w:rFonts w:eastAsia="Times New Roman" w:cs="Times New Roman"/>
          <w:szCs w:val="24"/>
          <w:lang w:eastAsia="ar-SA"/>
        </w:rPr>
        <w:t>,</w:t>
      </w:r>
      <w:r w:rsidRPr="000603F3">
        <w:rPr>
          <w:b/>
        </w:rPr>
        <w:t>ПО</w:t>
      </w:r>
      <w:r>
        <w:rPr>
          <w:b/>
        </w:rPr>
        <w:t>СТАНОВЛЯЮ</w:t>
      </w:r>
      <w:r w:rsidRPr="000603F3">
        <w:rPr>
          <w:b/>
        </w:rPr>
        <w:t>:</w:t>
      </w:r>
    </w:p>
    <w:p w:rsidR="00CD0F6E" w:rsidRPr="004639BA" w:rsidRDefault="00CD0F6E" w:rsidP="00CD0F6E">
      <w:pPr>
        <w:jc w:val="both"/>
        <w:rPr>
          <w:rFonts w:eastAsia="Times New Roman" w:cs="Times New Roman"/>
          <w:szCs w:val="24"/>
          <w:lang w:eastAsia="ar-SA"/>
        </w:rPr>
      </w:pPr>
    </w:p>
    <w:p w:rsidR="00CD0F6E" w:rsidRPr="004639BA" w:rsidRDefault="00CD0F6E" w:rsidP="00CD0F6E">
      <w:pPr>
        <w:pStyle w:val="a3"/>
        <w:numPr>
          <w:ilvl w:val="0"/>
          <w:numId w:val="1"/>
        </w:numPr>
        <w:jc w:val="both"/>
        <w:rPr>
          <w:rFonts w:eastAsia="Times New Roman" w:cs="Times New Roman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Pr="004639BA">
        <w:rPr>
          <w:szCs w:val="24"/>
        </w:rPr>
        <w:t>муниципальную программу</w:t>
      </w: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«Разви</w:t>
      </w:r>
      <w:r>
        <w:rPr>
          <w:rFonts w:eastAsia="Times New Roman" w:cs="Times New Roman"/>
          <w:color w:val="000000"/>
          <w:szCs w:val="24"/>
          <w:lang w:eastAsia="ar-SA"/>
        </w:rPr>
        <w:t>тие культуры на 2015-2020 годы»</w:t>
      </w:r>
    </w:p>
    <w:p w:rsidR="00CD0F6E" w:rsidRDefault="00CD0F6E" w:rsidP="00CD0F6E">
      <w:pPr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>муниципального образования «</w:t>
      </w:r>
      <w:proofErr w:type="spellStart"/>
      <w:r w:rsidRPr="004639B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район», </w:t>
      </w:r>
      <w:proofErr w:type="gram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утвержденную</w:t>
      </w:r>
      <w:proofErr w:type="gram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район» </w:t>
      </w:r>
      <w:r w:rsidRPr="004639BA">
        <w:rPr>
          <w:bCs/>
          <w:color w:val="000000"/>
          <w:szCs w:val="24"/>
          <w:lang w:eastAsia="ar-SA"/>
        </w:rPr>
        <w:t xml:space="preserve">от 15.03.2017 № 46, </w:t>
      </w:r>
      <w:r w:rsidRPr="004639BA">
        <w:rPr>
          <w:rFonts w:eastAsia="Times New Roman" w:cs="Times New Roman"/>
          <w:color w:val="000000"/>
          <w:szCs w:val="24"/>
          <w:lang w:eastAsia="ar-SA"/>
        </w:rPr>
        <w:t>внести следующие изменения:</w:t>
      </w:r>
    </w:p>
    <w:p w:rsidR="001D4278" w:rsidRDefault="00CD0F6E" w:rsidP="001D4278">
      <w:pPr>
        <w:ind w:firstLine="708"/>
        <w:jc w:val="both"/>
        <w:rPr>
          <w:szCs w:val="24"/>
        </w:rPr>
      </w:pPr>
      <w:r w:rsidRPr="00CD0F6E">
        <w:rPr>
          <w:rFonts w:eastAsia="Times New Roman" w:cs="Times New Roman"/>
          <w:color w:val="000000"/>
          <w:szCs w:val="24"/>
          <w:lang w:eastAsia="ar-SA"/>
        </w:rPr>
        <w:t xml:space="preserve">   Приложение № 5 «</w:t>
      </w:r>
      <w:r w:rsidRPr="00CD0F6E">
        <w:t>Ресурсное обеспечение реализации муниципальной программы за счет средств бюджета муниципального образования «</w:t>
      </w:r>
      <w:proofErr w:type="spellStart"/>
      <w:r w:rsidRPr="00CD0F6E">
        <w:t>Глазовский</w:t>
      </w:r>
      <w:proofErr w:type="spellEnd"/>
      <w:r w:rsidRPr="00CD0F6E">
        <w:t xml:space="preserve"> район»</w:t>
      </w:r>
      <w:r>
        <w:rPr>
          <w:szCs w:val="24"/>
        </w:rPr>
        <w:t xml:space="preserve">» </w:t>
      </w:r>
      <w:r w:rsidRPr="00CD0F6E">
        <w:rPr>
          <w:szCs w:val="24"/>
        </w:rPr>
        <w:t xml:space="preserve">подпрограммы </w:t>
      </w:r>
      <w:r w:rsidRPr="00A70D6A">
        <w:rPr>
          <w:szCs w:val="24"/>
        </w:rPr>
        <w:t>«</w:t>
      </w:r>
      <w:r w:rsidR="00A70D6A" w:rsidRPr="00A70D6A">
        <w:rPr>
          <w:rFonts w:eastAsia="Times New Roman" w:cs="Times New Roman"/>
          <w:szCs w:val="24"/>
          <w:lang w:eastAsia="ru-RU"/>
        </w:rPr>
        <w:t>Организация библиотечного обслуживания населения</w:t>
      </w:r>
      <w:r w:rsidRPr="00A70D6A">
        <w:t>»</w:t>
      </w:r>
      <w:r w:rsidRPr="004639BA">
        <w:rPr>
          <w:szCs w:val="24"/>
        </w:rPr>
        <w:t>пункт</w:t>
      </w:r>
      <w:r>
        <w:rPr>
          <w:szCs w:val="24"/>
        </w:rPr>
        <w:t xml:space="preserve"> 0</w:t>
      </w:r>
      <w:r w:rsidR="00A70D6A">
        <w:rPr>
          <w:szCs w:val="24"/>
        </w:rPr>
        <w:t>3</w:t>
      </w:r>
      <w:r>
        <w:rPr>
          <w:szCs w:val="24"/>
        </w:rPr>
        <w:t>.</w:t>
      </w:r>
      <w:r w:rsidR="00A70D6A">
        <w:rPr>
          <w:szCs w:val="24"/>
        </w:rPr>
        <w:t>1</w:t>
      </w:r>
      <w:r>
        <w:rPr>
          <w:szCs w:val="24"/>
        </w:rPr>
        <w:t>.1</w:t>
      </w:r>
      <w:r w:rsidR="00A70D6A">
        <w:rPr>
          <w:szCs w:val="24"/>
        </w:rPr>
        <w:t>6</w:t>
      </w:r>
      <w:r>
        <w:rPr>
          <w:szCs w:val="24"/>
        </w:rPr>
        <w:t>.</w:t>
      </w:r>
      <w:r w:rsidR="00A70D6A">
        <w:rPr>
          <w:szCs w:val="24"/>
        </w:rPr>
        <w:t>3 и пункт 03.1.16.4</w:t>
      </w:r>
      <w:r>
        <w:rPr>
          <w:szCs w:val="24"/>
        </w:rPr>
        <w:t xml:space="preserve"> изложить в следующей редакции:</w:t>
      </w:r>
    </w:p>
    <w:tbl>
      <w:tblPr>
        <w:tblW w:w="10113" w:type="dxa"/>
        <w:tblInd w:w="-176" w:type="dxa"/>
        <w:tblLayout w:type="fixed"/>
        <w:tblLook w:val="00A0"/>
      </w:tblPr>
      <w:tblGrid>
        <w:gridCol w:w="426"/>
        <w:gridCol w:w="284"/>
        <w:gridCol w:w="490"/>
        <w:gridCol w:w="236"/>
        <w:gridCol w:w="1369"/>
        <w:gridCol w:w="709"/>
        <w:gridCol w:w="573"/>
        <w:gridCol w:w="425"/>
        <w:gridCol w:w="425"/>
        <w:gridCol w:w="992"/>
        <w:gridCol w:w="567"/>
        <w:gridCol w:w="592"/>
        <w:gridCol w:w="568"/>
        <w:gridCol w:w="732"/>
        <w:gridCol w:w="589"/>
        <w:gridCol w:w="569"/>
        <w:gridCol w:w="567"/>
      </w:tblGrid>
      <w:tr w:rsidR="00A70D6A" w:rsidRPr="00A541F7" w:rsidTr="001D4278">
        <w:trPr>
          <w:trHeight w:val="574"/>
          <w:tblHeader/>
        </w:trPr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6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6A" w:rsidRPr="00A541F7" w:rsidRDefault="00A70D6A" w:rsidP="00587C97">
            <w:pPr>
              <w:spacing w:after="200"/>
            </w:pPr>
          </w:p>
        </w:tc>
      </w:tr>
      <w:tr w:rsidR="00A70D6A" w:rsidRPr="00A541F7" w:rsidTr="001D4278">
        <w:trPr>
          <w:trHeight w:val="743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ОМ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М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A541F7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A541F7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ВР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2016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70D6A" w:rsidRPr="00A541F7" w:rsidRDefault="00A70D6A" w:rsidP="00587C97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A541F7">
              <w:rPr>
                <w:sz w:val="17"/>
                <w:szCs w:val="17"/>
              </w:rPr>
              <w:t>2020</w:t>
            </w:r>
          </w:p>
        </w:tc>
      </w:tr>
      <w:tr w:rsidR="00A70D6A" w:rsidRPr="00A70D6A" w:rsidTr="001D4278">
        <w:trPr>
          <w:trHeight w:val="123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0D6A" w:rsidRPr="00A70D6A" w:rsidRDefault="00A70D6A" w:rsidP="00A70D6A">
            <w:pPr>
              <w:spacing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На проведение 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</w:t>
            </w: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мероприятий по подключению общедоступных библиотек </w:t>
            </w: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lastRenderedPageBreak/>
              <w:t xml:space="preserve">РФ к сети интернет и развитие системы библиотечного дела с учетом </w:t>
            </w:r>
            <w:proofErr w:type="spellStart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расширинформ</w:t>
            </w:r>
            <w:proofErr w:type="spellEnd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. технологий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70D6A" w:rsidRPr="00A70D6A" w:rsidRDefault="00A70D6A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Отдел культуры и молодежной полит</w:t>
            </w:r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ики МО «</w:t>
            </w:r>
            <w:proofErr w:type="spellStart"/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район»</w:t>
            </w:r>
          </w:p>
          <w:p w:rsidR="00A70D6A" w:rsidRPr="00A70D6A" w:rsidRDefault="00A70D6A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1D4278">
            <w:pPr>
              <w:spacing w:before="20" w:after="20" w:line="240" w:lineRule="auto"/>
              <w:ind w:left="-83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0311651460</w:t>
            </w:r>
          </w:p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55,1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A70D6A" w:rsidRPr="00A70D6A" w:rsidTr="001D4278">
        <w:trPr>
          <w:trHeight w:val="1234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40" w:after="4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6A" w:rsidRPr="00A70D6A" w:rsidRDefault="00A70D6A" w:rsidP="00A70D6A">
            <w:pPr>
              <w:spacing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0D6A" w:rsidRPr="00A70D6A" w:rsidRDefault="00A70D6A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1D4278">
            <w:pPr>
              <w:spacing w:before="20" w:after="20" w:line="240" w:lineRule="auto"/>
              <w:ind w:left="-83" w:right="-133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03116</w:t>
            </w:r>
            <w:r w:rsidRPr="00A70D6A">
              <w:rPr>
                <w:rFonts w:eastAsia="Times New Roman" w:cs="Times New Roman"/>
                <w:sz w:val="17"/>
                <w:szCs w:val="17"/>
                <w:lang w:val="en-US" w:eastAsia="ru-RU"/>
              </w:rPr>
              <w:t>R</w:t>
            </w: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0D6A" w:rsidRPr="00A70D6A" w:rsidRDefault="00A70D6A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177,8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70D6A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57,5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0D6A" w:rsidRPr="00A70D6A" w:rsidRDefault="00A70D6A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1D4278" w:rsidRPr="00A70D6A" w:rsidTr="001D4278">
        <w:trPr>
          <w:trHeight w:val="19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4278" w:rsidRPr="00A70D6A" w:rsidRDefault="001D4278" w:rsidP="00A70D6A">
            <w:pPr>
              <w:spacing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респуб</w:t>
            </w:r>
            <w:proofErr w:type="spellEnd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библиот</w:t>
            </w:r>
            <w:proofErr w:type="spellEnd"/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. фонда сети муниципальных библиотек)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4278" w:rsidRPr="00A70D6A" w:rsidRDefault="001D4278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A70D6A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район»</w:t>
            </w:r>
          </w:p>
          <w:p w:rsidR="001D4278" w:rsidRPr="00A70D6A" w:rsidRDefault="001D4278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1D4278">
            <w:pPr>
              <w:spacing w:before="20" w:after="20" w:line="240" w:lineRule="auto"/>
              <w:ind w:left="-83" w:right="-133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1D4278">
            <w:pPr>
              <w:spacing w:before="20" w:after="20" w:line="240" w:lineRule="auto"/>
              <w:ind w:right="-108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115,7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1D4278">
            <w:pPr>
              <w:spacing w:before="20" w:after="20" w:line="240" w:lineRule="auto"/>
              <w:ind w:right="-10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116,1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  <w:tr w:rsidR="001D4278" w:rsidRPr="00A70D6A" w:rsidTr="001D4278">
        <w:trPr>
          <w:trHeight w:val="1200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40" w:after="4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D4278" w:rsidRPr="00A70D6A" w:rsidRDefault="001D4278" w:rsidP="00A70D6A">
            <w:pPr>
              <w:spacing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D4278" w:rsidRPr="00A70D6A" w:rsidRDefault="001D4278" w:rsidP="00A70D6A">
            <w:pPr>
              <w:spacing w:line="240" w:lineRule="auto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587C97">
            <w:pPr>
              <w:spacing w:before="20" w:after="20" w:line="240" w:lineRule="auto"/>
              <w:ind w:left="-83" w:right="-133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03116</w:t>
            </w:r>
            <w:r w:rsidRPr="00A70D6A">
              <w:rPr>
                <w:rFonts w:eastAsia="Times New Roman" w:cs="Times New Roman"/>
                <w:sz w:val="17"/>
                <w:szCs w:val="17"/>
                <w:lang w:val="en-US" w:eastAsia="ru-RU"/>
              </w:rPr>
              <w:t>R</w:t>
            </w:r>
            <w:r w:rsidRPr="00A70D6A">
              <w:rPr>
                <w:rFonts w:eastAsia="Times New Roman" w:cs="Times New Roman"/>
                <w:sz w:val="17"/>
                <w:szCs w:val="17"/>
                <w:lang w:eastAsia="ru-RU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D4278" w:rsidRPr="00A70D6A" w:rsidRDefault="001D4278" w:rsidP="00A70D6A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1D4278">
            <w:pPr>
              <w:spacing w:before="20" w:after="20" w:line="240" w:lineRule="auto"/>
              <w:ind w:right="-108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1D4278">
            <w:pPr>
              <w:spacing w:before="20" w:after="20" w:line="240" w:lineRule="auto"/>
              <w:ind w:right="-10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4278" w:rsidRPr="00A70D6A" w:rsidRDefault="001D4278" w:rsidP="00A70D6A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0,0</w:t>
            </w:r>
          </w:p>
        </w:tc>
      </w:tr>
    </w:tbl>
    <w:p w:rsidR="00CD0F6E" w:rsidRDefault="00CD0F6E" w:rsidP="00CD0F6E">
      <w:pPr>
        <w:jc w:val="both"/>
        <w:rPr>
          <w:szCs w:val="24"/>
        </w:rPr>
      </w:pPr>
    </w:p>
    <w:p w:rsidR="00CD0F6E" w:rsidRDefault="00CD0F6E" w:rsidP="00CD0F6E">
      <w:pPr>
        <w:pStyle w:val="a3"/>
        <w:numPr>
          <w:ilvl w:val="0"/>
          <w:numId w:val="1"/>
        </w:numPr>
        <w:rPr>
          <w:lang w:eastAsia="ar-SA"/>
        </w:rPr>
      </w:pPr>
      <w:proofErr w:type="gramStart"/>
      <w:r w:rsidRPr="00A41D4B">
        <w:rPr>
          <w:lang w:eastAsia="ar-SA"/>
        </w:rPr>
        <w:t>Контроль за</w:t>
      </w:r>
      <w:proofErr w:type="gramEnd"/>
      <w:r w:rsidRPr="00A41D4B">
        <w:rPr>
          <w:lang w:eastAsia="ar-SA"/>
        </w:rPr>
        <w:t xml:space="preserve"> и</w:t>
      </w:r>
      <w:bookmarkStart w:id="0" w:name="_GoBack"/>
      <w:bookmarkEnd w:id="0"/>
      <w:r w:rsidRPr="00A41D4B">
        <w:rPr>
          <w:lang w:eastAsia="ar-SA"/>
        </w:rPr>
        <w:t>сполнением настоящего постановления возложить на заместителя</w:t>
      </w:r>
    </w:p>
    <w:p w:rsidR="00CD0F6E" w:rsidRPr="00A41D4B" w:rsidRDefault="00CD0F6E" w:rsidP="00CD0F6E">
      <w:pPr>
        <w:rPr>
          <w:lang w:eastAsia="ar-SA"/>
        </w:rPr>
      </w:pPr>
      <w:r w:rsidRPr="00A41D4B">
        <w:rPr>
          <w:lang w:eastAsia="ar-SA"/>
        </w:rPr>
        <w:t>главы Администрации муниципального образования «</w:t>
      </w:r>
      <w:proofErr w:type="spellStart"/>
      <w:r w:rsidRPr="00A41D4B">
        <w:rPr>
          <w:lang w:eastAsia="ar-SA"/>
        </w:rPr>
        <w:t>Глазовский</w:t>
      </w:r>
      <w:proofErr w:type="spellEnd"/>
      <w:r w:rsidRPr="00A41D4B">
        <w:rPr>
          <w:lang w:eastAsia="ar-SA"/>
        </w:rPr>
        <w:t xml:space="preserve"> район» по социальным вопросам Е.А.Попову.</w:t>
      </w:r>
    </w:p>
    <w:p w:rsidR="00CD0F6E" w:rsidRDefault="00CD0F6E" w:rsidP="00CD0F6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D0F6E" w:rsidRDefault="00CD0F6E" w:rsidP="00CD0F6E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 xml:space="preserve">Первый заместитель главы Администрации </w:t>
      </w: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>муниципального образования «</w:t>
      </w:r>
      <w:proofErr w:type="spellStart"/>
      <w:r w:rsidRPr="00243A72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Pr="00243A72">
        <w:rPr>
          <w:rFonts w:eastAsia="Times New Roman" w:cs="Times New Roman"/>
          <w:b/>
          <w:szCs w:val="24"/>
          <w:lang w:eastAsia="ru-RU"/>
        </w:rPr>
        <w:t xml:space="preserve"> район» </w:t>
      </w:r>
    </w:p>
    <w:p w:rsidR="00F10614" w:rsidRPr="00243A72" w:rsidRDefault="00F10614" w:rsidP="00F10614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>по экономике, имущественным отношениям и финансам                 Ю.В. Ушакова</w:t>
      </w:r>
    </w:p>
    <w:p w:rsidR="00F10614" w:rsidRDefault="00F10614" w:rsidP="00F10614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0F6E" w:rsidRPr="00CD0F6E" w:rsidRDefault="00A70D6A" w:rsidP="00CD0F6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proofErr w:type="spellStart"/>
      <w:r>
        <w:rPr>
          <w:rFonts w:eastAsia="Times New Roman" w:cs="Times New Roman"/>
          <w:sz w:val="22"/>
          <w:lang w:eastAsia="ar-SA"/>
        </w:rPr>
        <w:t>Урсегова</w:t>
      </w:r>
      <w:proofErr w:type="spellEnd"/>
      <w:r>
        <w:rPr>
          <w:rFonts w:eastAsia="Times New Roman" w:cs="Times New Roman"/>
          <w:sz w:val="22"/>
          <w:lang w:eastAsia="ar-SA"/>
        </w:rPr>
        <w:t xml:space="preserve"> Е.Н.</w:t>
      </w: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 w:rsidRPr="00CD0F6E">
        <w:rPr>
          <w:rFonts w:eastAsia="Times New Roman" w:cs="Times New Roman"/>
          <w:sz w:val="22"/>
          <w:lang w:eastAsia="ar-SA"/>
        </w:rPr>
        <w:t>83414153</w:t>
      </w:r>
      <w:r w:rsidR="00A70D6A">
        <w:rPr>
          <w:rFonts w:eastAsia="Times New Roman" w:cs="Times New Roman"/>
          <w:sz w:val="22"/>
          <w:lang w:eastAsia="ar-SA"/>
        </w:rPr>
        <w:t>016</w:t>
      </w:r>
    </w:p>
    <w:p w:rsidR="00CD0F6E" w:rsidRP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9F13C9" w:rsidRDefault="009F13C9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jc w:val="both"/>
      </w:pPr>
      <w:r w:rsidRPr="000603F3">
        <w:lastRenderedPageBreak/>
        <w:t>СОГЛАСОВАНИЕ:</w:t>
      </w:r>
    </w:p>
    <w:p w:rsidR="00F10614" w:rsidRDefault="00F10614" w:rsidP="00CD0F6E">
      <w:pPr>
        <w:jc w:val="both"/>
      </w:pPr>
    </w:p>
    <w:p w:rsidR="00F10614" w:rsidRDefault="00F10614" w:rsidP="00CD0F6E">
      <w:pPr>
        <w:jc w:val="both"/>
      </w:pP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Заместитель главы Администрации 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>муниципального образования  «</w:t>
      </w:r>
      <w:proofErr w:type="spellStart"/>
      <w:r w:rsidRPr="00716F2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716F28">
        <w:rPr>
          <w:rFonts w:eastAsia="Times New Roman" w:cs="Times New Roman"/>
          <w:szCs w:val="24"/>
          <w:lang w:eastAsia="ru-RU"/>
        </w:rPr>
        <w:t xml:space="preserve"> район»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по социальным вопросам                                         </w:t>
      </w:r>
      <w:r w:rsidRPr="00716F28">
        <w:rPr>
          <w:rFonts w:eastAsia="Times New Roman" w:cs="Times New Roman"/>
          <w:szCs w:val="24"/>
          <w:lang w:eastAsia="ru-RU"/>
        </w:rPr>
        <w:tab/>
      </w:r>
      <w:r w:rsidRPr="00716F28">
        <w:rPr>
          <w:rFonts w:eastAsia="Times New Roman" w:cs="Times New Roman"/>
          <w:szCs w:val="24"/>
          <w:lang w:eastAsia="ru-RU"/>
        </w:rPr>
        <w:tab/>
        <w:t>Е.А.Попова</w:t>
      </w: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Pr="00716F2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Начальник правового</w:t>
      </w:r>
      <w:r w:rsidRPr="00716F28">
        <w:rPr>
          <w:rFonts w:eastAsia="Times New Roman" w:cs="Times New Roman"/>
          <w:szCs w:val="24"/>
          <w:lang w:eastAsia="ru-RU"/>
        </w:rPr>
        <w:t xml:space="preserve"> отдела     </w:t>
      </w:r>
      <w:r w:rsidR="009F13C9">
        <w:rPr>
          <w:rFonts w:eastAsia="Times New Roman" w:cs="Times New Roman"/>
          <w:szCs w:val="24"/>
          <w:lang w:eastAsia="ru-RU"/>
        </w:rPr>
        <w:t xml:space="preserve">                                                     </w:t>
      </w:r>
      <w:r w:rsidRPr="00716F28">
        <w:rPr>
          <w:rFonts w:eastAsia="Times New Roman" w:cs="Times New Roman"/>
          <w:szCs w:val="24"/>
          <w:lang w:eastAsia="ru-RU"/>
        </w:rPr>
        <w:t xml:space="preserve">  </w:t>
      </w:r>
      <w:r>
        <w:rPr>
          <w:rFonts w:eastAsia="Times New Roman" w:cs="Times New Roman"/>
          <w:szCs w:val="24"/>
          <w:lang w:eastAsia="ru-RU"/>
        </w:rPr>
        <w:t>М.В. Русских</w:t>
      </w:r>
    </w:p>
    <w:p w:rsidR="00F10614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10614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10614" w:rsidRPr="00716F28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Начальник организационного отдела        </w:t>
      </w:r>
    </w:p>
    <w:p w:rsidR="00F10614" w:rsidRPr="00716F28" w:rsidRDefault="00F10614" w:rsidP="00F10614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716F28">
        <w:rPr>
          <w:rFonts w:eastAsia="Times New Roman" w:cs="Times New Roman"/>
          <w:szCs w:val="24"/>
          <w:lang w:eastAsia="ru-RU"/>
        </w:rPr>
        <w:t xml:space="preserve">Аппарата                                             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          Н.А. Пономарева</w:t>
      </w: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Pr="00075CB8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Начальник отдела культуры </w:t>
      </w: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75CB8">
        <w:rPr>
          <w:rFonts w:eastAsia="Times New Roman" w:cs="Times New Roman"/>
          <w:szCs w:val="24"/>
          <w:lang w:eastAsia="ru-RU"/>
        </w:rPr>
        <w:t xml:space="preserve">и молодежной политики                                             </w:t>
      </w:r>
      <w:r w:rsidR="009F13C9">
        <w:rPr>
          <w:rFonts w:eastAsia="Times New Roman" w:cs="Times New Roman"/>
          <w:szCs w:val="24"/>
          <w:lang w:eastAsia="ru-RU"/>
        </w:rPr>
        <w:t xml:space="preserve">                     </w:t>
      </w:r>
      <w:r w:rsidRPr="00075CB8">
        <w:rPr>
          <w:rFonts w:eastAsia="Times New Roman" w:cs="Times New Roman"/>
          <w:szCs w:val="24"/>
          <w:lang w:eastAsia="ru-RU"/>
        </w:rPr>
        <w:t xml:space="preserve">   С.В. </w:t>
      </w:r>
      <w:proofErr w:type="spellStart"/>
      <w:r w:rsidRPr="00075CB8">
        <w:rPr>
          <w:rFonts w:eastAsia="Times New Roman" w:cs="Times New Roman"/>
          <w:szCs w:val="24"/>
          <w:lang w:eastAsia="ru-RU"/>
        </w:rPr>
        <w:t>Коротаева</w:t>
      </w:r>
      <w:proofErr w:type="spellEnd"/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Default="00F10614" w:rsidP="00F1061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F10614" w:rsidRDefault="00F10614" w:rsidP="00CD0F6E">
      <w:pPr>
        <w:jc w:val="both"/>
      </w:pPr>
    </w:p>
    <w:tbl>
      <w:tblPr>
        <w:tblW w:w="0" w:type="auto"/>
        <w:tblLook w:val="04A0"/>
      </w:tblPr>
      <w:tblGrid>
        <w:gridCol w:w="4796"/>
        <w:gridCol w:w="4775"/>
      </w:tblGrid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  <w:tr w:rsidR="00F10614" w:rsidRPr="000603F3" w:rsidTr="0054480B">
        <w:tc>
          <w:tcPr>
            <w:tcW w:w="4796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10614" w:rsidRPr="000603F3" w:rsidRDefault="00F10614" w:rsidP="0054480B">
            <w:pPr>
              <w:jc w:val="both"/>
            </w:pPr>
          </w:p>
        </w:tc>
      </w:tr>
    </w:tbl>
    <w:p w:rsidR="00F10614" w:rsidRPr="000603F3" w:rsidRDefault="00F10614" w:rsidP="00CD0F6E">
      <w:pPr>
        <w:jc w:val="both"/>
      </w:pP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CD0F6E" w:rsidRPr="00BE0A48" w:rsidRDefault="00CD0F6E" w:rsidP="00CD0F6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</w:t>
      </w:r>
      <w:proofErr w:type="spellStart"/>
      <w:r w:rsidRPr="00BE0A48">
        <w:rPr>
          <w:rFonts w:eastAsia="Times New Roman" w:cs="Times New Roman"/>
          <w:szCs w:val="24"/>
          <w:lang w:eastAsia="ru-RU"/>
        </w:rPr>
        <w:t>Глазовский</w:t>
      </w:r>
      <w:proofErr w:type="spellEnd"/>
      <w:r w:rsidRPr="00BE0A48">
        <w:rPr>
          <w:rFonts w:eastAsia="Times New Roman" w:cs="Times New Roman"/>
          <w:szCs w:val="24"/>
          <w:lang w:eastAsia="ru-RU"/>
        </w:rPr>
        <w:t xml:space="preserve"> район»;</w:t>
      </w:r>
    </w:p>
    <w:p w:rsidR="00CD0F6E" w:rsidRPr="00BE0A48" w:rsidRDefault="00CD0F6E" w:rsidP="00CD0F6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1 – отдел культуры и молодежной политики Администрации;</w:t>
      </w:r>
    </w:p>
    <w:p w:rsidR="00CD0F6E" w:rsidRPr="003B75C0" w:rsidRDefault="00CD0F6E" w:rsidP="00CD0F6E">
      <w:pPr>
        <w:pStyle w:val="a3"/>
        <w:numPr>
          <w:ilvl w:val="0"/>
          <w:numId w:val="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CD0F6E" w:rsidRPr="003B75C0" w:rsidRDefault="00CD0F6E" w:rsidP="00CD0F6E">
      <w:pPr>
        <w:pStyle w:val="a3"/>
        <w:numPr>
          <w:ilvl w:val="0"/>
          <w:numId w:val="3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CD0F6E" w:rsidRDefault="00CD0F6E" w:rsidP="00CD0F6E">
      <w:pPr>
        <w:rPr>
          <w:rFonts w:eastAsia="Times New Roman" w:cs="Times New Roman"/>
          <w:sz w:val="20"/>
          <w:szCs w:val="20"/>
          <w:lang w:eastAsia="ru-RU"/>
        </w:rPr>
      </w:pPr>
    </w:p>
    <w:p w:rsidR="00CD0F6E" w:rsidRPr="0010506F" w:rsidRDefault="00CD0F6E" w:rsidP="00CD0F6E">
      <w:pPr>
        <w:rPr>
          <w:rFonts w:eastAsia="Times New Roman" w:cs="Times New Roman"/>
          <w:sz w:val="20"/>
          <w:szCs w:val="20"/>
          <w:lang w:eastAsia="ru-RU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CD0F6E" w:rsidRDefault="00CD0F6E" w:rsidP="00CD0F6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AE5EA3" w:rsidRDefault="00AE5EA3"/>
    <w:sectPr w:rsidR="00AE5EA3" w:rsidSect="00AE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B5849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F6E"/>
    <w:rsid w:val="001D4278"/>
    <w:rsid w:val="009931E4"/>
    <w:rsid w:val="009F13C9"/>
    <w:rsid w:val="00A70D6A"/>
    <w:rsid w:val="00AE5EA3"/>
    <w:rsid w:val="00B762F0"/>
    <w:rsid w:val="00CD0F6E"/>
    <w:rsid w:val="00F1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6E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0F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0F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2018-11-29T05:26:00Z</cp:lastPrinted>
  <dcterms:created xsi:type="dcterms:W3CDTF">2018-11-21T07:04:00Z</dcterms:created>
  <dcterms:modified xsi:type="dcterms:W3CDTF">2018-12-04T07:11:00Z</dcterms:modified>
</cp:coreProperties>
</file>