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743" w:rsidRPr="00543617" w:rsidRDefault="00754743" w:rsidP="00754743">
      <w:pPr>
        <w:pStyle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>Отчет о реализации муниципальной программы « Муниципальное управление» за 20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D86C21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>год</w:t>
      </w:r>
    </w:p>
    <w:p w:rsidR="00754743" w:rsidRPr="00543617" w:rsidRDefault="00754743" w:rsidP="007547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54743" w:rsidRPr="00543617" w:rsidRDefault="00754743" w:rsidP="00754743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361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Форма 5.</w:t>
      </w:r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hyperlink r:id="rId6" w:history="1">
        <w:r w:rsidRPr="00543617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Глазовский</w:t>
      </w:r>
      <w:proofErr w:type="spellEnd"/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район» на реализацию муниципальной программы </w:t>
      </w:r>
    </w:p>
    <w:p w:rsidR="00754743" w:rsidRPr="00543617" w:rsidRDefault="00754743" w:rsidP="007547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1"/>
        <w:gridCol w:w="605"/>
        <w:gridCol w:w="517"/>
        <w:gridCol w:w="481"/>
        <w:gridCol w:w="2009"/>
        <w:gridCol w:w="1985"/>
        <w:gridCol w:w="802"/>
        <w:gridCol w:w="641"/>
        <w:gridCol w:w="481"/>
        <w:gridCol w:w="1267"/>
        <w:gridCol w:w="636"/>
        <w:gridCol w:w="1102"/>
        <w:gridCol w:w="1148"/>
        <w:gridCol w:w="1122"/>
        <w:gridCol w:w="808"/>
        <w:gridCol w:w="970"/>
      </w:tblGrid>
      <w:tr w:rsidR="00754743" w:rsidRPr="00543617" w:rsidTr="00FD5855">
        <w:trPr>
          <w:trHeight w:val="499"/>
          <w:tblHeader/>
        </w:trPr>
        <w:tc>
          <w:tcPr>
            <w:tcW w:w="22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82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37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7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754743" w:rsidRPr="00543617" w:rsidTr="00FD5855">
        <w:trPr>
          <w:trHeight w:val="620"/>
          <w:tblHeader/>
        </w:trPr>
        <w:tc>
          <w:tcPr>
            <w:tcW w:w="2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754743" w:rsidRPr="00543617" w:rsidTr="00FD5855">
        <w:trPr>
          <w:trHeight w:val="345"/>
          <w:tblHeader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6C21" w:rsidRPr="00543617" w:rsidTr="00D86C21">
        <w:trPr>
          <w:trHeight w:val="34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Муниципальное управление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1" w:rsidRPr="00543617" w:rsidRDefault="00D86C21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1" w:rsidRPr="00543617" w:rsidRDefault="00D86C21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1" w:rsidRPr="00543617" w:rsidRDefault="00D86C21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1" w:rsidRPr="00543617" w:rsidRDefault="00D86C21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1" w:rsidRPr="00543617" w:rsidRDefault="00D86C21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1" w:rsidRPr="00543617" w:rsidRDefault="00D86C21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84471,1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1" w:rsidRPr="00543617" w:rsidRDefault="00D86C21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97946,6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1" w:rsidRPr="00543617" w:rsidRDefault="00D86C21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95361,1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112,9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97,4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муни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ципального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72686,5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82078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80713,8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98,3</w:t>
            </w:r>
          </w:p>
        </w:tc>
      </w:tr>
      <w:tr w:rsidR="00D86C21" w:rsidRPr="00543617" w:rsidTr="00D86C21">
        <w:trPr>
          <w:trHeight w:val="1261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основ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ных полномочий (функций) органов местного самоуправления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44137,4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47656,1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46686,3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105,8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ости органов местного самоуправ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ления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67B64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Совета депутатов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Совет депутатов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 (далее – Совет депутатов)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265,5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95,4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75,3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50,4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653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752,5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95,6</w:t>
            </w:r>
          </w:p>
        </w:tc>
      </w:tr>
      <w:tr w:rsidR="00D86C21" w:rsidRPr="00543617" w:rsidTr="00D86C21">
        <w:trPr>
          <w:trHeight w:val="653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Контрольно-счетный орган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КСО</w:t>
            </w: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AD1D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AD1D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5200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653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653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138,6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653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95,3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 (далее – Администрация)</w:t>
            </w: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200E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0E7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6C21" w:rsidRPr="005200E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0E7">
              <w:rPr>
                <w:rFonts w:ascii="Times New Roman" w:hAnsi="Times New Roman" w:cs="Times New Roman"/>
                <w:sz w:val="18"/>
                <w:szCs w:val="18"/>
              </w:rPr>
              <w:t>1688,5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200E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0E7">
              <w:rPr>
                <w:rFonts w:ascii="Times New Roman" w:hAnsi="Times New Roman" w:cs="Times New Roman"/>
                <w:sz w:val="18"/>
                <w:szCs w:val="18"/>
              </w:rPr>
              <w:t>1685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99,8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0910160010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1228,9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95,4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0910164220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121,129, 244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Администрации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40534,5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43763,5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42970,1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98,2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28019,2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29721,2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29682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99,9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98,7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8461,8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8554,5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8554,5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2884,2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2818,8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2518,2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89,3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1388,5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118,7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71,5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иных функций, связанных с деятельностью Администрации МО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0910160080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0910163200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88,3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94,9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87,9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проведения конкурса «Лучший орган территориального общественного самоуправления»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0910160210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D86C21" w:rsidRPr="003150CB" w:rsidRDefault="00D86C21" w:rsidP="00D86C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D86C21" w:rsidRPr="003150CB" w:rsidRDefault="00D86C21" w:rsidP="00D86C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D86C21" w:rsidRPr="003150CB" w:rsidRDefault="00D86C21" w:rsidP="00D86C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D86C21" w:rsidRPr="003150CB" w:rsidRDefault="00D86C21" w:rsidP="00D86C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6C21" w:rsidRPr="003150CB" w:rsidRDefault="00D86C21" w:rsidP="00D86C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Обеспечение деятельности старост сельских поселений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3150CB" w:rsidRDefault="00D86C21" w:rsidP="00D86C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6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3150CB" w:rsidRDefault="00D86C21" w:rsidP="00D86C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3150CB" w:rsidRDefault="00D86C21" w:rsidP="00D86C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3150CB" w:rsidRDefault="00D86C21" w:rsidP="00D86C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0910160190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</w:tr>
      <w:tr w:rsidR="00D86C21" w:rsidRPr="00543617" w:rsidTr="00D86C21">
        <w:trPr>
          <w:trHeight w:val="1152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в ОМСУ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385D7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385D7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0910300000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</w:tcPr>
          <w:p w:rsidR="00D86C21" w:rsidRDefault="00AD1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21" w:rsidRDefault="00AD1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AD1D1F" w:rsidRPr="00543617" w:rsidTr="00D86C21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D1D1F" w:rsidRPr="00543617" w:rsidRDefault="00AD1D1F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D1F" w:rsidRPr="00543617" w:rsidRDefault="00AD1D1F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D1F" w:rsidRPr="00543617" w:rsidRDefault="00AD1D1F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D1F" w:rsidRPr="00543617" w:rsidRDefault="00AD1D1F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1D1F" w:rsidRPr="00543617" w:rsidRDefault="00AD1D1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Профессиональное развитие и подготовка муниципальных служащих: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D1F" w:rsidRPr="00543617" w:rsidRDefault="00AD1D1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D1F" w:rsidRDefault="00AD1D1F" w:rsidP="00AD1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D1D1F" w:rsidRDefault="00AD1D1F" w:rsidP="00AD1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Переподготовка и повышение квалификации работников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Совета депутатов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Администрации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Информатизация в ОМСУ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AD1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AD1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29,6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и обслу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живание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официального портала МО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7,2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защиты серверов соответствующим антивирусным программным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еспечением с актуальными антиви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русными базами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571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обеспечение ПЭВМ, установленных на рабочих местах в ОМСУ 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0910604230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Приобретение технических средств защиты информации (ПЭВМ) в секретное делопроизводство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0910661980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7,2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ежегодной аттестации (проверки готовности к работе)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ПЭВМ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0910661980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51,2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охраны труда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11,1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 работников ОМСУ на первую группу допуска по электробезопасности (ДГПХ)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11,1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6B3BFE" w:rsidRDefault="00D86C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6B3BFE" w:rsidRDefault="00D86C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6B3BFE" w:rsidRDefault="00D86C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47,7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99,6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Прочие налоги и сборы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0910860030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AD1D1F" w:rsidRPr="00543617" w:rsidTr="00D86C21">
        <w:trPr>
          <w:trHeight w:val="259"/>
        </w:trPr>
        <w:tc>
          <w:tcPr>
            <w:tcW w:w="641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D1D1F" w:rsidRPr="00543617" w:rsidRDefault="00AD1D1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D1F" w:rsidRPr="00543617" w:rsidRDefault="00AD1D1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D1F" w:rsidRPr="00543617" w:rsidRDefault="00AD1D1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1D1F" w:rsidRPr="00543617" w:rsidRDefault="00AD1D1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1F" w:rsidRPr="00543617" w:rsidRDefault="00AD1D1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D1D1F" w:rsidRPr="00543617" w:rsidRDefault="00AD1D1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0910860620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Pr="00543617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D1F" w:rsidRDefault="00AD1D1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D1F" w:rsidRDefault="00AD1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67,9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D1D1F" w:rsidRDefault="00AD1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98,5</w:t>
            </w:r>
          </w:p>
        </w:tc>
      </w:tr>
      <w:tr w:rsidR="00D86C21" w:rsidRPr="00543617" w:rsidTr="00D86C21">
        <w:trPr>
          <w:trHeight w:val="487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Расходы за тепловую энергию пустующих зданий и помещений, находящихся в муниципальной собственности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0910964140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91,2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ведения бухгалтерского учета в органах местного самоуправления 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района и прочих учреждениях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0911000000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19464,5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22685,2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22607,1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99,7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0911060120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14592,9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16745,3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16745,3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114,7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4407,1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5023,5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5023,5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114,0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181,1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91,6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</w:tr>
      <w:tr w:rsidR="00D86C21" w:rsidRPr="00543617" w:rsidTr="00D86C21">
        <w:trPr>
          <w:trHeight w:val="970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МКУ «Автобаза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41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0911160120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010283" w:rsidRDefault="00D86C21" w:rsidP="00E17870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7904,5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C0107E" w:rsidRDefault="00D86C21" w:rsidP="00E17870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10857,8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C0107E" w:rsidRDefault="00D86C21" w:rsidP="00E17870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10633,7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134,5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97,9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3072,2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5309,4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5309,4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172,8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89,6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927,8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1587,1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157,1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9,9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3904,5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3924,9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3704,7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94,4</w:t>
            </w:r>
          </w:p>
        </w:tc>
      </w:tr>
      <w:tr w:rsidR="00D86C21" w:rsidRPr="00543617" w:rsidTr="00D86C21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21" w:rsidRPr="00543617" w:rsidRDefault="00D86C2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543617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6C21" w:rsidRPr="00730B45" w:rsidRDefault="00D86C2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6C21" w:rsidRDefault="00D86C21">
            <w:pPr>
              <w:rPr>
                <w:rFonts w:ascii="Calibri" w:hAnsi="Calibri" w:cs="Calibri"/>
              </w:rPr>
            </w:pPr>
          </w:p>
        </w:tc>
      </w:tr>
    </w:tbl>
    <w:p w:rsidR="00BD1E62" w:rsidRDefault="00BD1E62"/>
    <w:tbl>
      <w:tblPr>
        <w:tblW w:w="144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534"/>
        <w:gridCol w:w="474"/>
        <w:gridCol w:w="492"/>
        <w:gridCol w:w="1723"/>
        <w:gridCol w:w="2130"/>
        <w:gridCol w:w="644"/>
        <w:gridCol w:w="546"/>
        <w:gridCol w:w="426"/>
        <w:gridCol w:w="992"/>
        <w:gridCol w:w="567"/>
        <w:gridCol w:w="992"/>
        <w:gridCol w:w="1135"/>
        <w:gridCol w:w="1135"/>
        <w:gridCol w:w="1080"/>
        <w:gridCol w:w="15"/>
        <w:gridCol w:w="15"/>
        <w:gridCol w:w="1132"/>
      </w:tblGrid>
      <w:tr w:rsidR="009B2E0D" w:rsidRPr="00F039F0" w:rsidTr="00D40F37">
        <w:trPr>
          <w:trHeight w:val="499"/>
          <w:tblHeader/>
        </w:trPr>
        <w:tc>
          <w:tcPr>
            <w:tcW w:w="19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7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26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 к уточненному плану на 31 декабря отчетного года, % к плану на отчетный год</w:t>
            </w:r>
          </w:p>
        </w:tc>
      </w:tr>
      <w:tr w:rsidR="009B2E0D" w:rsidRPr="00F039F0" w:rsidTr="00D40F37">
        <w:trPr>
          <w:trHeight w:val="620"/>
          <w:tblHeader/>
        </w:trPr>
        <w:tc>
          <w:tcPr>
            <w:tcW w:w="19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1 января отчетного года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31 декабря отчетного периода</w:t>
            </w:r>
          </w:p>
        </w:tc>
        <w:tc>
          <w:tcPr>
            <w:tcW w:w="1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2E0D" w:rsidRPr="00F039F0" w:rsidTr="00D40F37">
        <w:trPr>
          <w:trHeight w:val="345"/>
          <w:tblHeader/>
        </w:trPr>
        <w:tc>
          <w:tcPr>
            <w:tcW w:w="4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2E0D" w:rsidRPr="00F039F0" w:rsidTr="00D40F37">
        <w:trPr>
          <w:trHeight w:val="259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2E0D" w:rsidRPr="00CA2D0C" w:rsidTr="00D40F37">
        <w:trPr>
          <w:trHeight w:val="966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7261,0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7158,0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</w:p>
          <w:p w:rsidR="009B2E0D" w:rsidRPr="00CA2D0C" w:rsidRDefault="009B2E0D" w:rsidP="00D40F3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CA2D0C" w:rsidRDefault="009B2E0D" w:rsidP="00D40F3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85,1</w:t>
            </w:r>
          </w:p>
        </w:tc>
      </w:tr>
      <w:tr w:rsidR="009B2E0D" w:rsidRPr="00CA2D0C" w:rsidTr="00D40F37">
        <w:trPr>
          <w:trHeight w:val="1194"/>
        </w:trPr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8406,7</w:t>
            </w:r>
          </w:p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7261,0</w:t>
            </w: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0D" w:rsidRPr="00CA2D0C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7158,0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CA2D0C" w:rsidRDefault="009B2E0D" w:rsidP="00D40F3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CA2D0C" w:rsidRDefault="009B2E0D" w:rsidP="00D40F37">
            <w:pPr>
              <w:spacing w:before="40" w:after="40"/>
              <w:ind w:left="25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85,1</w:t>
            </w:r>
          </w:p>
        </w:tc>
      </w:tr>
      <w:tr w:rsidR="009B2E0D" w:rsidRPr="00F039F0" w:rsidTr="00D40F37">
        <w:trPr>
          <w:trHeight w:val="5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1170,3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95,8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43,6</w:t>
            </w:r>
          </w:p>
        </w:tc>
      </w:tr>
      <w:tr w:rsidR="009B2E0D" w:rsidRPr="00A07292" w:rsidTr="00D40F3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обеспеченности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A07292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A07292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A07292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A07292" w:rsidRDefault="009B2E0D" w:rsidP="00D40F3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A07292" w:rsidRDefault="009B2E0D" w:rsidP="00D40F37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B2E0D" w:rsidRPr="00F039F0" w:rsidTr="00D40F3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B2E0D" w:rsidRPr="00F039F0" w:rsidTr="00D40F3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Расчёт и предоставление дотаций поселениям за счёт средств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бюджета Удмуртской Республики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ind w:left="34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B2E0D" w:rsidRPr="00F039F0" w:rsidTr="00D40F3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Default="009B2E0D" w:rsidP="00D40F37">
            <w:pPr>
              <w:spacing w:before="40" w:after="40"/>
              <w:ind w:left="34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Default="009B2E0D" w:rsidP="00D40F37">
            <w:pPr>
              <w:spacing w:before="40" w:after="40"/>
              <w:ind w:left="34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2E0D" w:rsidRPr="00C76355" w:rsidTr="00D40F3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C76355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3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</w:t>
            </w:r>
            <w:r w:rsidRPr="00C763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C76355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6038,7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C76355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5987,7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C76355" w:rsidRDefault="009B2E0D" w:rsidP="00D40F3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7635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C76355" w:rsidRDefault="009B2E0D" w:rsidP="00D40F37">
            <w:pPr>
              <w:spacing w:before="40" w:after="40"/>
              <w:ind w:left="25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112</w:t>
            </w:r>
            <w:r w:rsidRPr="00C7635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9B2E0D" w:rsidRPr="00F039F0" w:rsidTr="00D40F37">
        <w:trPr>
          <w:trHeight w:val="1234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13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129, 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122,244,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3825,0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344,0</w:t>
            </w: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4383,9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284,7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  <w:p w:rsidR="009B2E0D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365,1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383,9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284,7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  <w:p w:rsidR="009B2E0D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314,1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100,0</w:t>
            </w:r>
          </w:p>
          <w:p w:rsidR="009B2E0D" w:rsidRDefault="009B2E0D" w:rsidP="00D40F3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  <w:p w:rsidR="009B2E0D" w:rsidRDefault="009B2E0D" w:rsidP="00D40F3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  <w:p w:rsidR="009B2E0D" w:rsidRDefault="009B2E0D" w:rsidP="00D40F3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86,0</w:t>
            </w:r>
          </w:p>
          <w:p w:rsidR="009B2E0D" w:rsidRPr="00F039F0" w:rsidRDefault="009B2E0D" w:rsidP="00D40F3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after="0"/>
              <w:ind w:left="20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114,6</w:t>
            </w:r>
          </w:p>
          <w:p w:rsidR="009B2E0D" w:rsidRPr="00F039F0" w:rsidRDefault="009B2E0D" w:rsidP="00D40F3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111,3</w:t>
            </w:r>
          </w:p>
          <w:p w:rsidR="009B2E0D" w:rsidRPr="00F039F0" w:rsidRDefault="009B2E0D" w:rsidP="00D40F3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 0</w:t>
            </w:r>
          </w:p>
          <w:p w:rsidR="009B2E0D" w:rsidRDefault="009B2E0D" w:rsidP="00D40F37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91,3</w:t>
            </w:r>
          </w:p>
          <w:p w:rsidR="009B2E0D" w:rsidRPr="00F039F0" w:rsidRDefault="009B2E0D" w:rsidP="00D40F37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B2E0D" w:rsidTr="00D40F37">
        <w:trPr>
          <w:trHeight w:val="459"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</w:t>
            </w:r>
            <w:r w:rsidRPr="00C76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9B2E0D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3,0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  <w:p w:rsidR="009B2E0D" w:rsidRPr="00F039F0" w:rsidRDefault="009B2E0D" w:rsidP="00D40F3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9B2E0D" w:rsidRDefault="009B2E0D" w:rsidP="00D40F3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2E0D" w:rsidRDefault="009B2E0D" w:rsidP="00D40F37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Default="009B2E0D" w:rsidP="00D40F37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2E0D" w:rsidRPr="00F039F0" w:rsidTr="00D40F37">
        <w:trPr>
          <w:trHeight w:val="259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2E0D" w:rsidRPr="00F039F0" w:rsidTr="00D40F37">
        <w:trPr>
          <w:trHeight w:val="259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ирование средств на проекты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инициативного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B2E0D" w:rsidRPr="00F039F0" w:rsidTr="00D40F37">
        <w:trPr>
          <w:trHeight w:val="259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«</w:t>
            </w:r>
            <w:proofErr w:type="spellStart"/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9B2E0D" w:rsidRPr="00F039F0" w:rsidTr="00D40F37">
        <w:trPr>
          <w:trHeight w:val="522"/>
        </w:trPr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9B2E0D" w:rsidRPr="00F039F0" w:rsidTr="00D40F3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«</w:t>
            </w: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9B2E0D" w:rsidRPr="00F039F0" w:rsidTr="00D40F37">
        <w:trPr>
          <w:trHeight w:val="4756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B2E0D" w:rsidRPr="00F039F0" w:rsidTr="00D40F37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Материальное стимулирование </w:t>
            </w:r>
            <w:proofErr w:type="gramStart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участников реализации подпрограммы повышения эффективности </w:t>
            </w: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lastRenderedPageBreak/>
              <w:t>расходов бюджета муниципального</w:t>
            </w:r>
            <w:proofErr w:type="gramEnd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18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18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  <w:p w:rsidR="009B2E0D" w:rsidRPr="00F039F0" w:rsidRDefault="009B2E0D" w:rsidP="00D40F3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121</w:t>
            </w: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9B2E0D" w:rsidRPr="00F039F0" w:rsidRDefault="009B2E0D" w:rsidP="00D40F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2E0D" w:rsidRPr="00F039F0" w:rsidRDefault="009B2E0D" w:rsidP="00D40F3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B2E0D" w:rsidRDefault="009B2E0D"/>
    <w:tbl>
      <w:tblPr>
        <w:tblW w:w="1546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505"/>
        <w:gridCol w:w="572"/>
        <w:gridCol w:w="507"/>
        <w:gridCol w:w="527"/>
        <w:gridCol w:w="3216"/>
        <w:gridCol w:w="1518"/>
        <w:gridCol w:w="607"/>
        <w:gridCol w:w="602"/>
        <w:gridCol w:w="611"/>
        <w:gridCol w:w="1214"/>
        <w:gridCol w:w="607"/>
        <w:gridCol w:w="914"/>
        <w:gridCol w:w="1215"/>
        <w:gridCol w:w="1215"/>
        <w:gridCol w:w="787"/>
        <w:gridCol w:w="850"/>
      </w:tblGrid>
      <w:tr w:rsidR="002E2D88" w:rsidTr="002E2D88">
        <w:trPr>
          <w:trHeight w:val="499"/>
          <w:tblHeader/>
        </w:trPr>
        <w:tc>
          <w:tcPr>
            <w:tcW w:w="211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1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64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3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6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2E2D88" w:rsidTr="002E2D88">
        <w:trPr>
          <w:trHeight w:val="620"/>
          <w:tblHeader/>
        </w:trPr>
        <w:tc>
          <w:tcPr>
            <w:tcW w:w="211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1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2E2D88" w:rsidTr="002E2D88">
        <w:trPr>
          <w:trHeight w:val="408"/>
          <w:tblHeader/>
        </w:trPr>
        <w:tc>
          <w:tcPr>
            <w:tcW w:w="5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21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09</w:t>
            </w:r>
          </w:p>
        </w:tc>
        <w:tc>
          <w:tcPr>
            <w:tcW w:w="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5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after="0"/>
            </w:pPr>
          </w:p>
        </w:tc>
        <w:tc>
          <w:tcPr>
            <w:tcW w:w="5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Управление муниципальным имуществом и земельными ресурсами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6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5667,7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4632,5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81,7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</w:pPr>
          </w:p>
        </w:tc>
        <w:tc>
          <w:tcPr>
            <w:tcW w:w="5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</w:pPr>
          </w:p>
        </w:tc>
        <w:tc>
          <w:tcPr>
            <w:tcW w:w="5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</w:pPr>
          </w:p>
        </w:tc>
        <w:tc>
          <w:tcPr>
            <w:tcW w:w="5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1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 имущественных отношений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0940100000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5473,1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4470,7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81,6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 недвижимости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признание  прав и регулирование отношений  в сфере управления государственной  и муниципальной  собственностью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0940160090 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2E2D88" w:rsidTr="002E2D88">
        <w:trPr>
          <w:trHeight w:val="2398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D88" w:rsidRDefault="002E2D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собственностью, а так же  изготовление технической документации, постановка на учет в органы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осуществляющие государственную регистрацию имущества на недвижимое имущество, бесхозяйного имущества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09401L5990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2847,1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2002,9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70,35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Доля  объектов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недвижимости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отношении  которых проведены мероприятия по  выявлению  правообладателей и обеспечению внесения в Единый государственный реестр недвижимости сведений о правообладателях в установленном статьей 69.1 Федерального закона от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13 июля 2015 года №218-ФЗ « О государственной регистрации недвижимости» порядке, в общем количестве объектов недвижимости, правообладатели которых подлежат выявлению в соответствии со ст.69.1 Федерального закона от 13 июля 2015года №218-ФЗ «О государственной регистрации недвижимости»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D88" w:rsidRDefault="002E2D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Отдел имущественных отношений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094010629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E2D88" w:rsidRDefault="002E2D8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уточнению местоположения границ земельных участков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установление местоположения на  земельных участках зданий, сооружений, объектов незавершенного строительства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участков, на которых расположены здания, в том числе многоквартирные  дома, сооружения, за исключением  сооружений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являющихся линейными объектами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исправлению кадастровых ошибок в сведениях о местоположении границ объектов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недвижимости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Отдел  имущественных отношений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межеванию земельных участков под гидротехническими сооружениями и подготовка технической документации для постановки гидротехнических сооружений  на учет в качестве бесхозяйных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комплексных кадастровых работ в рамках государственной программы Удмуртской Республики «Управление государственным имуществом»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0940107930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1 733,2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1 733,2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E2D88" w:rsidRDefault="002E2D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комплексных кадастровых работ в рамках государственной программы Удмуртской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Респуьлики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«Управление государственным имуществом»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7930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92,8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98,29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 субсидии на проведение ККР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0940200000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134,8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E2D88" w:rsidRDefault="002E2D88" w:rsidP="002E2D88">
            <w:pPr>
              <w:ind w:left="-521" w:firstLine="521"/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77,75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134,8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E2D88" w:rsidRDefault="002E2D88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77,75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Оценка объектов недвижимости имущества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0940300000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E2D88" w:rsidRDefault="002E2D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95,3</w:t>
            </w:r>
          </w:p>
        </w:tc>
      </w:tr>
      <w:tr w:rsidR="002E2D88" w:rsidTr="002E2D88">
        <w:trPr>
          <w:trHeight w:val="259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D88" w:rsidRDefault="002E2D8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0940360090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59,8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E2D88" w:rsidRDefault="002E2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95,3</w:t>
            </w:r>
          </w:p>
        </w:tc>
      </w:tr>
    </w:tbl>
    <w:p w:rsidR="00E17870" w:rsidRDefault="00E17870"/>
    <w:tbl>
      <w:tblPr>
        <w:tblpPr w:leftFromText="180" w:rightFromText="180" w:bottomFromText="200" w:vertAnchor="text" w:horzAnchor="margin" w:tblpY="-125"/>
        <w:tblW w:w="150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"/>
        <w:gridCol w:w="461"/>
        <w:gridCol w:w="462"/>
        <w:gridCol w:w="464"/>
        <w:gridCol w:w="2978"/>
        <w:gridCol w:w="1786"/>
        <w:gridCol w:w="629"/>
        <w:gridCol w:w="418"/>
        <w:gridCol w:w="422"/>
        <w:gridCol w:w="1279"/>
        <w:gridCol w:w="567"/>
        <w:gridCol w:w="992"/>
        <w:gridCol w:w="992"/>
        <w:gridCol w:w="1134"/>
        <w:gridCol w:w="1020"/>
        <w:gridCol w:w="966"/>
      </w:tblGrid>
      <w:tr w:rsidR="000E1055" w:rsidTr="000E1055">
        <w:trPr>
          <w:trHeight w:val="70"/>
        </w:trPr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Коды аналитической</w:t>
            </w:r>
          </w:p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программной</w:t>
            </w:r>
          </w:p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муниципальной программы, подпрограммы, </w:t>
            </w:r>
          </w:p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основного мероприятия, </w:t>
            </w:r>
          </w:p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</w:t>
            </w:r>
          </w:p>
          <w:p w:rsidR="000E1055" w:rsidRDefault="000E1055" w:rsidP="00AD1D1F">
            <w:pPr>
              <w:pStyle w:val="2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исполнитель, соисполнитель</w:t>
            </w:r>
          </w:p>
        </w:tc>
        <w:tc>
          <w:tcPr>
            <w:tcW w:w="3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район», тыс. рублей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Кассовые расходы к уточненному плану на 31 декабря отчетного года, % к плану на отчетный год</w:t>
            </w:r>
          </w:p>
        </w:tc>
      </w:tr>
      <w:tr w:rsidR="000E1055" w:rsidTr="000E1055">
        <w:trPr>
          <w:trHeight w:val="140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 w:rsidP="00AD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 w:rsidP="00AD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1 января отчетного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2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 w:rsidP="00AD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055" w:rsidTr="000E1055">
        <w:trPr>
          <w:trHeight w:val="2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9"/>
                <w:rFonts w:eastAsiaTheme="minorHAnsi"/>
                <w:b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9"/>
                <w:rFonts w:eastAsiaTheme="minorHAnsi"/>
                <w:b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1055" w:rsidRDefault="000E1055" w:rsidP="00AD1D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1055" w:rsidRDefault="000E1055" w:rsidP="00AD1D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spacing w:line="360" w:lineRule="auto"/>
              <w:ind w:lef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98,9%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95,5%</w:t>
            </w:r>
          </w:p>
        </w:tc>
      </w:tr>
      <w:tr w:rsidR="000E1055" w:rsidTr="000E1055">
        <w:trPr>
          <w:trHeight w:val="8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ind w:left="140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0950160030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242,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244, 247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98,3%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97,1%</w:t>
            </w:r>
          </w:p>
        </w:tc>
      </w:tr>
      <w:tr w:rsidR="000E1055" w:rsidTr="000E1055">
        <w:trPr>
          <w:trHeight w:val="23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район»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0950500000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102,9%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85,4%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055" w:rsidTr="000E1055">
        <w:trPr>
          <w:trHeight w:val="226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 в рамках реализации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переданных отдельных государственных полномочий по хранению, комплектованию, учету и использованию архивных документов, относящихся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 УР, временно хранящихся в архивном отделе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1055" w:rsidRDefault="000E1055" w:rsidP="00AD1D1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18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0950504360</w:t>
            </w:r>
          </w:p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121,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129,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242,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055" w:rsidRDefault="000E1055" w:rsidP="00AD1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102,9%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85,4%</w:t>
            </w:r>
          </w:p>
          <w:p w:rsidR="000E1055" w:rsidRDefault="000E1055" w:rsidP="00AD1D1F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4743" w:rsidRPr="00543617" w:rsidRDefault="00754743" w:rsidP="00754743">
      <w:pP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2436"/>
        <w:gridCol w:w="1842"/>
        <w:gridCol w:w="567"/>
        <w:gridCol w:w="426"/>
        <w:gridCol w:w="425"/>
        <w:gridCol w:w="1134"/>
        <w:gridCol w:w="567"/>
        <w:gridCol w:w="1134"/>
        <w:gridCol w:w="1134"/>
        <w:gridCol w:w="1276"/>
        <w:gridCol w:w="637"/>
        <w:gridCol w:w="638"/>
      </w:tblGrid>
      <w:tr w:rsidR="000E1055" w:rsidTr="000E1055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4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Расходы бюджета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Республики», тыс. рублей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Кассовые расходы к уточненному плану на 31 декабря отчетного года, %</w:t>
            </w:r>
          </w:p>
          <w:p w:rsidR="000E1055" w:rsidRDefault="000E1055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0E1055" w:rsidTr="000E1055">
        <w:trPr>
          <w:trHeight w:val="620"/>
          <w:tblHeader/>
        </w:trPr>
        <w:tc>
          <w:tcPr>
            <w:tcW w:w="34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 на 1 января отчетного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Уточненный план на 31 декабря отчетного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Кассовое исполнение на 31 декабря отчетного периода</w:t>
            </w:r>
          </w:p>
        </w:tc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1055" w:rsidTr="000E1055">
        <w:trPr>
          <w:trHeight w:val="345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1055" w:rsidTr="000E1055">
        <w:trPr>
          <w:trHeight w:val="52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spacing w:after="0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spacing w:after="0"/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055" w:rsidRDefault="000E105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0960000000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1148,80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0E1055" w:rsidTr="000E1055">
        <w:trPr>
          <w:trHeight w:val="243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Выполнение  органами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ЗАГС Администрация муниципального образования  «Муниципальный округ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1148,80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0E1055" w:rsidTr="000E1055">
        <w:trPr>
          <w:trHeight w:val="215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E1055" w:rsidRDefault="000E10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Администрация муниципального образования  «Муниципальный округ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0E1055" w:rsidRDefault="000E10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1148,80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1155,80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055" w:rsidRDefault="000E105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</w:tbl>
    <w:p w:rsidR="00754743" w:rsidRDefault="00754743"/>
    <w:p w:rsidR="00A333CA" w:rsidRPr="00196396" w:rsidRDefault="00A333CA" w:rsidP="00A3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33CA" w:rsidRDefault="00A333CA" w:rsidP="00A3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3CA" w:rsidRDefault="00A333CA" w:rsidP="00A3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3CA" w:rsidRDefault="00A333CA" w:rsidP="00A333CA">
      <w:pPr>
        <w:rPr>
          <w:rFonts w:ascii="Times New Roman" w:hAnsi="Times New Roman" w:cs="Times New Roman"/>
          <w:b/>
          <w:sz w:val="24"/>
        </w:rPr>
      </w:pPr>
    </w:p>
    <w:p w:rsidR="00A333CA" w:rsidRDefault="00A333CA" w:rsidP="00A333CA">
      <w:pPr>
        <w:rPr>
          <w:rFonts w:ascii="Times New Roman" w:hAnsi="Times New Roman" w:cs="Times New Roman"/>
          <w:b/>
          <w:sz w:val="24"/>
        </w:rPr>
      </w:pPr>
    </w:p>
    <w:p w:rsidR="00754743" w:rsidRDefault="00754743"/>
    <w:sectPr w:rsidR="00754743" w:rsidSect="00754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43"/>
    <w:rsid w:val="000E1055"/>
    <w:rsid w:val="00120E4D"/>
    <w:rsid w:val="0013288B"/>
    <w:rsid w:val="00195D3E"/>
    <w:rsid w:val="002C5FD4"/>
    <w:rsid w:val="002E2D88"/>
    <w:rsid w:val="00320CA1"/>
    <w:rsid w:val="00354FC3"/>
    <w:rsid w:val="0037543D"/>
    <w:rsid w:val="00385D71"/>
    <w:rsid w:val="003C5B33"/>
    <w:rsid w:val="003F452D"/>
    <w:rsid w:val="004A2C4F"/>
    <w:rsid w:val="005200E7"/>
    <w:rsid w:val="00533465"/>
    <w:rsid w:val="00564AD6"/>
    <w:rsid w:val="00567B64"/>
    <w:rsid w:val="005843E6"/>
    <w:rsid w:val="005C2F57"/>
    <w:rsid w:val="006B3BFE"/>
    <w:rsid w:val="006B5C86"/>
    <w:rsid w:val="006B773A"/>
    <w:rsid w:val="00754743"/>
    <w:rsid w:val="00794783"/>
    <w:rsid w:val="007A50A8"/>
    <w:rsid w:val="008334FE"/>
    <w:rsid w:val="00940F0F"/>
    <w:rsid w:val="00960CC3"/>
    <w:rsid w:val="009B2E0D"/>
    <w:rsid w:val="00A264A0"/>
    <w:rsid w:val="00A333CA"/>
    <w:rsid w:val="00AD1D1F"/>
    <w:rsid w:val="00B10961"/>
    <w:rsid w:val="00B445C8"/>
    <w:rsid w:val="00B619F1"/>
    <w:rsid w:val="00B92E7A"/>
    <w:rsid w:val="00BD1E62"/>
    <w:rsid w:val="00C0107E"/>
    <w:rsid w:val="00C14CAB"/>
    <w:rsid w:val="00C413DF"/>
    <w:rsid w:val="00D40F37"/>
    <w:rsid w:val="00D41A6E"/>
    <w:rsid w:val="00D86C21"/>
    <w:rsid w:val="00E17870"/>
    <w:rsid w:val="00E64183"/>
    <w:rsid w:val="00E731E3"/>
    <w:rsid w:val="00EB598E"/>
    <w:rsid w:val="00F0457D"/>
    <w:rsid w:val="00FD5855"/>
    <w:rsid w:val="00FD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43"/>
  </w:style>
  <w:style w:type="paragraph" w:styleId="1">
    <w:name w:val="heading 1"/>
    <w:basedOn w:val="a"/>
    <w:next w:val="a"/>
    <w:link w:val="10"/>
    <w:uiPriority w:val="9"/>
    <w:qFormat/>
    <w:rsid w:val="007547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7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54743"/>
  </w:style>
  <w:style w:type="character" w:styleId="a3">
    <w:name w:val="Hyperlink"/>
    <w:basedOn w:val="a0"/>
    <w:uiPriority w:val="99"/>
    <w:semiHidden/>
    <w:unhideWhenUsed/>
    <w:rsid w:val="007547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743"/>
    <w:rPr>
      <w:color w:val="800080"/>
      <w:u w:val="single"/>
    </w:rPr>
  </w:style>
  <w:style w:type="character" w:customStyle="1" w:styleId="FontStyle45">
    <w:name w:val="Font Style45"/>
    <w:rsid w:val="00754743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7547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75474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5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74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547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4743"/>
  </w:style>
  <w:style w:type="paragraph" w:styleId="a7">
    <w:name w:val="List Paragraph"/>
    <w:basedOn w:val="a"/>
    <w:link w:val="a8"/>
    <w:uiPriority w:val="34"/>
    <w:qFormat/>
    <w:rsid w:val="00754743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7547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754743"/>
    <w:pPr>
      <w:spacing w:after="120"/>
    </w:pPr>
  </w:style>
  <w:style w:type="character" w:customStyle="1" w:styleId="aa">
    <w:name w:val="Основной текст Знак"/>
    <w:basedOn w:val="a0"/>
    <w:link w:val="a9"/>
    <w:rsid w:val="00754743"/>
  </w:style>
  <w:style w:type="character" w:customStyle="1" w:styleId="100">
    <w:name w:val="Основной текст (10)"/>
    <w:uiPriority w:val="99"/>
    <w:rsid w:val="00754743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754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75474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754743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754743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754743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754743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754743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paragraph" w:styleId="ac">
    <w:name w:val="Body Text Indent"/>
    <w:basedOn w:val="a"/>
    <w:link w:val="ad"/>
    <w:uiPriority w:val="99"/>
    <w:unhideWhenUsed/>
    <w:rsid w:val="0075474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54743"/>
  </w:style>
  <w:style w:type="character" w:customStyle="1" w:styleId="7">
    <w:name w:val="Основной текст (7)_"/>
    <w:basedOn w:val="a0"/>
    <w:link w:val="70"/>
    <w:uiPriority w:val="99"/>
    <w:rsid w:val="00754743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43"/>
  </w:style>
  <w:style w:type="paragraph" w:styleId="1">
    <w:name w:val="heading 1"/>
    <w:basedOn w:val="a"/>
    <w:next w:val="a"/>
    <w:link w:val="10"/>
    <w:uiPriority w:val="9"/>
    <w:qFormat/>
    <w:rsid w:val="007547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7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54743"/>
  </w:style>
  <w:style w:type="character" w:styleId="a3">
    <w:name w:val="Hyperlink"/>
    <w:basedOn w:val="a0"/>
    <w:uiPriority w:val="99"/>
    <w:semiHidden/>
    <w:unhideWhenUsed/>
    <w:rsid w:val="007547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743"/>
    <w:rPr>
      <w:color w:val="800080"/>
      <w:u w:val="single"/>
    </w:rPr>
  </w:style>
  <w:style w:type="character" w:customStyle="1" w:styleId="FontStyle45">
    <w:name w:val="Font Style45"/>
    <w:rsid w:val="00754743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7547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75474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5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74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547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4743"/>
  </w:style>
  <w:style w:type="paragraph" w:styleId="a7">
    <w:name w:val="List Paragraph"/>
    <w:basedOn w:val="a"/>
    <w:link w:val="a8"/>
    <w:uiPriority w:val="34"/>
    <w:qFormat/>
    <w:rsid w:val="00754743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7547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754743"/>
    <w:pPr>
      <w:spacing w:after="120"/>
    </w:pPr>
  </w:style>
  <w:style w:type="character" w:customStyle="1" w:styleId="aa">
    <w:name w:val="Основной текст Знак"/>
    <w:basedOn w:val="a0"/>
    <w:link w:val="a9"/>
    <w:rsid w:val="00754743"/>
  </w:style>
  <w:style w:type="character" w:customStyle="1" w:styleId="100">
    <w:name w:val="Основной текст (10)"/>
    <w:uiPriority w:val="99"/>
    <w:rsid w:val="00754743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754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75474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754743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754743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754743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754743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754743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paragraph" w:styleId="ac">
    <w:name w:val="Body Text Indent"/>
    <w:basedOn w:val="a"/>
    <w:link w:val="ad"/>
    <w:uiPriority w:val="99"/>
    <w:unhideWhenUsed/>
    <w:rsid w:val="0075474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54743"/>
  </w:style>
  <w:style w:type="character" w:customStyle="1" w:styleId="7">
    <w:name w:val="Основной текст (7)_"/>
    <w:basedOn w:val="a0"/>
    <w:link w:val="70"/>
    <w:uiPriority w:val="99"/>
    <w:rsid w:val="00754743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2880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2023-03-24T11:00:00Z</cp:lastPrinted>
  <dcterms:created xsi:type="dcterms:W3CDTF">2023-03-24T12:23:00Z</dcterms:created>
  <dcterms:modified xsi:type="dcterms:W3CDTF">2023-03-24T12:23:00Z</dcterms:modified>
</cp:coreProperties>
</file>