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2" w:type="dxa"/>
        <w:tblLook w:val="04A0" w:firstRow="1" w:lastRow="0" w:firstColumn="1" w:lastColumn="0" w:noHBand="0" w:noVBand="1"/>
      </w:tblPr>
      <w:tblGrid>
        <w:gridCol w:w="557"/>
        <w:gridCol w:w="482"/>
        <w:gridCol w:w="556"/>
        <w:gridCol w:w="404"/>
        <w:gridCol w:w="2810"/>
        <w:gridCol w:w="1711"/>
        <w:gridCol w:w="1196"/>
        <w:gridCol w:w="426"/>
        <w:gridCol w:w="474"/>
        <w:gridCol w:w="1626"/>
        <w:gridCol w:w="532"/>
        <w:gridCol w:w="1470"/>
        <w:gridCol w:w="1225"/>
        <w:gridCol w:w="1598"/>
        <w:gridCol w:w="645"/>
      </w:tblGrid>
      <w:tr w:rsidR="00D63035" w:rsidRPr="00D862EA" w:rsidTr="00A35D3F">
        <w:trPr>
          <w:trHeight w:val="713"/>
        </w:trPr>
        <w:tc>
          <w:tcPr>
            <w:tcW w:w="157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Default="00D63035" w:rsidP="00A35D3F">
            <w:pPr>
              <w:tabs>
                <w:tab w:val="left" w:pos="3837"/>
              </w:tabs>
              <w:spacing w:before="0"/>
              <w:jc w:val="center"/>
              <w:rPr>
                <w:b/>
              </w:rPr>
            </w:pPr>
            <w:r w:rsidRPr="00682C8E">
              <w:rPr>
                <w:b/>
              </w:rPr>
              <w:t xml:space="preserve">Форма 5. Отчет об использовании бюджетных ассигнований бюджета муниципального образования «Октябрьское» на реализацию муниципальной программы "Формирование современной городской среды на территории </w:t>
            </w:r>
            <w:r w:rsidRPr="00181B24">
              <w:rPr>
                <w:b/>
              </w:rPr>
              <w:t xml:space="preserve">муниципального образования "Муниципальный округ </w:t>
            </w:r>
            <w:proofErr w:type="spellStart"/>
            <w:r w:rsidRPr="00181B24">
              <w:rPr>
                <w:b/>
              </w:rPr>
              <w:t>Глазовский</w:t>
            </w:r>
            <w:proofErr w:type="spellEnd"/>
            <w:r w:rsidRPr="00181B24">
              <w:rPr>
                <w:b/>
              </w:rPr>
              <w:t xml:space="preserve"> район Удмуртской Республики"  на 2022-2024 годы"</w:t>
            </w:r>
            <w:r w:rsidRPr="00682C8E">
              <w:rPr>
                <w:b/>
              </w:rPr>
              <w:t xml:space="preserve"> </w:t>
            </w:r>
          </w:p>
          <w:p w:rsidR="00D63035" w:rsidRPr="00682C8E" w:rsidRDefault="00D63035" w:rsidP="00A35D3F">
            <w:pPr>
              <w:tabs>
                <w:tab w:val="left" w:pos="3837"/>
              </w:tabs>
              <w:spacing w:before="0"/>
              <w:jc w:val="center"/>
              <w:rPr>
                <w:b/>
              </w:rPr>
            </w:pPr>
            <w:r w:rsidRPr="00682C8E">
              <w:rPr>
                <w:b/>
              </w:rPr>
              <w:t xml:space="preserve">за </w:t>
            </w:r>
            <w:r>
              <w:rPr>
                <w:b/>
              </w:rPr>
              <w:t>2023</w:t>
            </w:r>
            <w:r w:rsidRPr="00682C8E">
              <w:rPr>
                <w:b/>
              </w:rPr>
              <w:t xml:space="preserve"> год</w:t>
            </w:r>
          </w:p>
        </w:tc>
      </w:tr>
      <w:tr w:rsidR="00D63035" w:rsidRPr="00D862EA" w:rsidTr="00A35D3F">
        <w:trPr>
          <w:trHeight w:val="306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035" w:rsidRPr="00D862EA" w:rsidRDefault="00D63035" w:rsidP="00A35D3F">
            <w:pPr>
              <w:spacing w:before="0"/>
              <w:jc w:val="right"/>
              <w:rPr>
                <w:bCs w:val="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035" w:rsidRPr="00D862EA" w:rsidRDefault="00D63035" w:rsidP="00A35D3F">
            <w:pPr>
              <w:spacing w:before="0"/>
              <w:jc w:val="right"/>
              <w:rPr>
                <w:bCs w:val="0"/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682C8E" w:rsidRDefault="00D63035" w:rsidP="00A35D3F">
            <w:pPr>
              <w:spacing w:before="0"/>
              <w:rPr>
                <w:rFonts w:ascii="Calibri" w:hAnsi="Calibri" w:cs="Calibri"/>
                <w:bCs w:val="0"/>
                <w:color w:val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35" w:rsidRPr="00D862EA" w:rsidRDefault="00D63035" w:rsidP="00A35D3F">
            <w:pPr>
              <w:spacing w:before="0"/>
              <w:rPr>
                <w:rFonts w:ascii="Calibri" w:hAnsi="Calibri" w:cs="Calibri"/>
                <w:bCs w:val="0"/>
                <w:color w:val="000000"/>
                <w:sz w:val="22"/>
                <w:szCs w:val="22"/>
              </w:rPr>
            </w:pPr>
          </w:p>
        </w:tc>
      </w:tr>
    </w:tbl>
    <w:p w:rsidR="00D63035" w:rsidRPr="002207F1" w:rsidRDefault="00D63035" w:rsidP="00D63035">
      <w:r w:rsidRPr="004F0A21">
        <w:rPr>
          <w:sz w:val="20"/>
          <w:szCs w:val="20"/>
        </w:rPr>
        <w:t xml:space="preserve">Наименование муниципальной программы </w:t>
      </w:r>
      <w:r w:rsidRPr="007C4AD0">
        <w:rPr>
          <w:sz w:val="18"/>
          <w:szCs w:val="18"/>
        </w:rPr>
        <w:t>"Формирование современной городской среды на территории МО "Октябрьское  на 2018-202</w:t>
      </w:r>
      <w:r>
        <w:rPr>
          <w:sz w:val="18"/>
          <w:szCs w:val="18"/>
        </w:rPr>
        <w:t>4</w:t>
      </w:r>
      <w:r w:rsidRPr="007C4AD0">
        <w:rPr>
          <w:sz w:val="18"/>
          <w:szCs w:val="18"/>
        </w:rPr>
        <w:t xml:space="preserve"> годы"</w:t>
      </w:r>
    </w:p>
    <w:tbl>
      <w:tblPr>
        <w:tblW w:w="1498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95"/>
        <w:gridCol w:w="558"/>
        <w:gridCol w:w="495"/>
        <w:gridCol w:w="515"/>
        <w:gridCol w:w="2990"/>
        <w:gridCol w:w="1481"/>
        <w:gridCol w:w="593"/>
        <w:gridCol w:w="438"/>
        <w:gridCol w:w="451"/>
        <w:gridCol w:w="1334"/>
        <w:gridCol w:w="593"/>
        <w:gridCol w:w="1037"/>
        <w:gridCol w:w="1037"/>
        <w:gridCol w:w="1185"/>
        <w:gridCol w:w="1778"/>
      </w:tblGrid>
      <w:tr w:rsidR="00D63035" w:rsidRPr="002207F1" w:rsidTr="00A35D3F">
        <w:trPr>
          <w:trHeight w:val="501"/>
          <w:tblHeader/>
        </w:trPr>
        <w:tc>
          <w:tcPr>
            <w:tcW w:w="20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99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81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40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2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Расходы бюджета муниципал</w:t>
            </w:r>
            <w:r>
              <w:rPr>
                <w:color w:val="000000"/>
                <w:sz w:val="18"/>
                <w:szCs w:val="18"/>
              </w:rPr>
              <w:t xml:space="preserve">ьного образования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7F0F47">
              <w:rPr>
                <w:color w:val="000000"/>
                <w:sz w:val="20"/>
                <w:szCs w:val="20"/>
              </w:rPr>
              <w:t xml:space="preserve">Муниципальный округ </w:t>
            </w:r>
            <w:proofErr w:type="spellStart"/>
            <w:r w:rsidRPr="007F0F47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7F0F47">
              <w:rPr>
                <w:color w:val="000000"/>
                <w:sz w:val="20"/>
                <w:szCs w:val="20"/>
              </w:rPr>
              <w:t xml:space="preserve"> район Удмуртской Республики</w:t>
            </w:r>
            <w:r>
              <w:rPr>
                <w:color w:val="000000"/>
                <w:sz w:val="20"/>
                <w:szCs w:val="20"/>
              </w:rPr>
              <w:t>»</w:t>
            </w:r>
            <w:r w:rsidRPr="002207F1">
              <w:rPr>
                <w:color w:val="000000"/>
                <w:sz w:val="18"/>
                <w:szCs w:val="18"/>
              </w:rPr>
              <w:t>, тыс. рублей</w:t>
            </w:r>
          </w:p>
        </w:tc>
        <w:tc>
          <w:tcPr>
            <w:tcW w:w="1778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Кассовые расходы</w:t>
            </w:r>
            <w:r>
              <w:rPr>
                <w:color w:val="000000"/>
                <w:sz w:val="18"/>
                <w:szCs w:val="18"/>
              </w:rPr>
              <w:t xml:space="preserve"> к уточненному плану на 31 декабря отчетного года</w:t>
            </w:r>
            <w:r w:rsidRPr="002207F1">
              <w:rPr>
                <w:color w:val="000000"/>
                <w:sz w:val="18"/>
                <w:szCs w:val="18"/>
              </w:rPr>
              <w:t>, %</w:t>
            </w:r>
          </w:p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D63035" w:rsidRPr="002207F1" w:rsidTr="00A35D3F">
        <w:trPr>
          <w:trHeight w:val="622"/>
          <w:tblHeader/>
        </w:trPr>
        <w:tc>
          <w:tcPr>
            <w:tcW w:w="206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99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207F1"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207F1"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 xml:space="preserve">План на </w:t>
            </w:r>
            <w:r>
              <w:rPr>
                <w:color w:val="000000"/>
                <w:sz w:val="18"/>
                <w:szCs w:val="18"/>
              </w:rPr>
              <w:t>1 января 2024</w:t>
            </w:r>
            <w:r w:rsidRPr="002207F1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Уточненный п</w:t>
            </w:r>
            <w:r w:rsidRPr="002207F1">
              <w:rPr>
                <w:color w:val="000000"/>
                <w:sz w:val="18"/>
                <w:szCs w:val="18"/>
              </w:rPr>
              <w:t xml:space="preserve">лан на </w:t>
            </w:r>
            <w:r>
              <w:rPr>
                <w:color w:val="000000"/>
                <w:sz w:val="18"/>
                <w:szCs w:val="18"/>
              </w:rPr>
              <w:t>31 декабря 2024</w:t>
            </w:r>
            <w:r w:rsidRPr="002207F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Кассовое исполнение на</w:t>
            </w:r>
            <w:r>
              <w:rPr>
                <w:color w:val="000000"/>
                <w:sz w:val="18"/>
                <w:szCs w:val="18"/>
              </w:rPr>
              <w:t xml:space="preserve"> 31 декабря</w:t>
            </w:r>
            <w:r w:rsidRPr="002207F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2054 года</w:t>
            </w:r>
          </w:p>
        </w:tc>
        <w:tc>
          <w:tcPr>
            <w:tcW w:w="1778" w:type="dxa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63035" w:rsidRPr="002207F1" w:rsidTr="00A35D3F">
        <w:trPr>
          <w:trHeight w:val="346"/>
          <w:tblHeader/>
        </w:trPr>
        <w:tc>
          <w:tcPr>
            <w:tcW w:w="4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99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81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D63035" w:rsidRPr="002207F1" w:rsidTr="00A35D3F">
        <w:trPr>
          <w:trHeight w:val="1128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3035" w:rsidRPr="007C4AD0" w:rsidRDefault="00D63035" w:rsidP="00A35D3F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color w:val="000000"/>
                <w:sz w:val="18"/>
                <w:szCs w:val="18"/>
              </w:rPr>
              <w:t>2</w:t>
            </w:r>
            <w:r>
              <w:rPr>
                <w:b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2207F1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2207F1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2207F1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  <w:r w:rsidRPr="00A1420E">
              <w:rPr>
                <w:b/>
                <w:color w:val="000000"/>
                <w:sz w:val="18"/>
                <w:szCs w:val="18"/>
              </w:rPr>
              <w:t>"Формирование современной городской среды на территории МО "</w:t>
            </w:r>
            <w:r w:rsidRPr="007F0F47">
              <w:rPr>
                <w:b/>
                <w:color w:val="000000"/>
                <w:sz w:val="18"/>
                <w:szCs w:val="18"/>
              </w:rPr>
              <w:t xml:space="preserve">Муниципальный округ </w:t>
            </w:r>
            <w:proofErr w:type="spellStart"/>
            <w:r w:rsidRPr="007F0F47">
              <w:rPr>
                <w:b/>
                <w:color w:val="000000"/>
                <w:sz w:val="18"/>
                <w:szCs w:val="18"/>
              </w:rPr>
              <w:t>Глазовский</w:t>
            </w:r>
            <w:proofErr w:type="spellEnd"/>
            <w:r w:rsidRPr="007F0F47">
              <w:rPr>
                <w:b/>
                <w:color w:val="000000"/>
                <w:sz w:val="18"/>
                <w:szCs w:val="18"/>
              </w:rPr>
              <w:t xml:space="preserve"> район Удмуртской Республики"   </w:t>
            </w:r>
            <w:r w:rsidRPr="00A1420E">
              <w:rPr>
                <w:b/>
                <w:color w:val="000000"/>
                <w:sz w:val="18"/>
                <w:szCs w:val="18"/>
              </w:rPr>
              <w:t>на 2018-202</w:t>
            </w:r>
            <w:r w:rsidRPr="00BB39B9">
              <w:rPr>
                <w:b/>
                <w:color w:val="000000"/>
                <w:sz w:val="18"/>
                <w:szCs w:val="18"/>
              </w:rPr>
              <w:t>4</w:t>
            </w:r>
            <w:r w:rsidRPr="00A1420E">
              <w:rPr>
                <w:b/>
                <w:color w:val="000000"/>
                <w:sz w:val="18"/>
                <w:szCs w:val="18"/>
              </w:rPr>
              <w:t xml:space="preserve"> годы"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b/>
                <w:bCs w:val="0"/>
                <w:color w:val="000000"/>
                <w:sz w:val="18"/>
                <w:szCs w:val="18"/>
              </w:rPr>
            </w:pPr>
            <w:r w:rsidRPr="002207F1">
              <w:rPr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3035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</w:t>
            </w:r>
          </w:p>
          <w:p w:rsidR="00D63035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</w:t>
            </w:r>
          </w:p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207F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3479,6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3479,6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3479,6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035" w:rsidRPr="002207F1" w:rsidRDefault="00D63035" w:rsidP="00A35D3F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</w:t>
            </w:r>
          </w:p>
        </w:tc>
      </w:tr>
      <w:tr w:rsidR="00D63035" w:rsidRPr="002207F1" w:rsidTr="00A35D3F">
        <w:trPr>
          <w:trHeight w:val="2455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Default="00D63035" w:rsidP="00A35D3F">
            <w:pPr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Default="00D63035" w:rsidP="00A35D3F">
            <w:pPr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Default="00D63035" w:rsidP="00A35D3F">
            <w:pPr>
              <w:jc w:val="center"/>
              <w:rPr>
                <w:b/>
                <w:bCs w:val="0"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BB39B9" w:rsidRDefault="00D63035" w:rsidP="00A35D3F">
            <w:pPr>
              <w:jc w:val="center"/>
              <w:rPr>
                <w:b/>
                <w:bCs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bCs w:val="0"/>
                <w:color w:val="000000"/>
                <w:sz w:val="17"/>
                <w:szCs w:val="17"/>
                <w:lang w:val="en-US"/>
              </w:rPr>
              <w:t>2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035" w:rsidRPr="00165012" w:rsidRDefault="00D63035" w:rsidP="00A35D3F">
            <w:pPr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165012">
              <w:rPr>
                <w:color w:val="000000"/>
                <w:sz w:val="16"/>
                <w:szCs w:val="16"/>
              </w:rPr>
              <w:t>Выполнение работ в соответствии с минимальным перечнем работ по благоустройству дворовых территорий многоквартирных домов: ремонт автомобильных дорог, включая автомобильные дороги, образующие проезды к территориям, прилегающим к многоквартирным домам, тротуаров и мест стоянки автотранспортных средств, освещение дворовых территорий, установка малых архитектурных форм (скамейки, урны для мусора)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1420E">
              <w:rPr>
                <w:color w:val="000000"/>
                <w:sz w:val="18"/>
                <w:szCs w:val="18"/>
              </w:rPr>
              <w:t>Глава муниципального образования «Октябрьское»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2207F1" w:rsidRDefault="00D63035" w:rsidP="00A35D3F">
            <w:pPr>
              <w:spacing w:before="40" w:after="4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27002</w:t>
            </w:r>
            <w:r>
              <w:rPr>
                <w:color w:val="000000"/>
                <w:sz w:val="18"/>
                <w:szCs w:val="18"/>
                <w:lang w:val="en-US"/>
              </w:rPr>
              <w:t>L5550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A1420E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5A7C3A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C97A32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C97A32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C97A32" w:rsidRDefault="00D63035" w:rsidP="00A35D3F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D63035" w:rsidRPr="002207F1" w:rsidTr="00A35D3F">
        <w:trPr>
          <w:trHeight w:val="1795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DD4DB5" w:rsidRDefault="00D63035" w:rsidP="00A35D3F">
            <w:pPr>
              <w:spacing w:before="0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lastRenderedPageBreak/>
              <w:t>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DD4DB5" w:rsidRDefault="00D63035" w:rsidP="00A35D3F">
            <w:pPr>
              <w:spacing w:before="0"/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3A4440" w:rsidRDefault="00D63035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</w:rPr>
              <w:t>03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Default="00D63035" w:rsidP="00A35D3F">
            <w:pPr>
              <w:spacing w:before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035" w:rsidRPr="00165012" w:rsidRDefault="00D63035" w:rsidP="00A35D3F">
            <w:pPr>
              <w:spacing w:before="0"/>
              <w:rPr>
                <w:bCs w:val="0"/>
                <w:color w:val="000000"/>
                <w:sz w:val="16"/>
                <w:szCs w:val="16"/>
              </w:rPr>
            </w:pPr>
            <w:r w:rsidRPr="00165012">
              <w:rPr>
                <w:bCs w:val="0"/>
                <w:color w:val="000000"/>
                <w:sz w:val="16"/>
                <w:szCs w:val="16"/>
              </w:rPr>
              <w:t>Выполнение работ в соответствии с перечнем дополнительных видов работ по благоустройству дворовых территорий многоквартирных домов: оборудование детских и (или) спортивных площадок, озеленение территорий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035" w:rsidRPr="00DD4DB5" w:rsidRDefault="00D63035" w:rsidP="00A35D3F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 w:rsidRPr="00DD4DB5">
              <w:rPr>
                <w:bCs w:val="0"/>
                <w:sz w:val="16"/>
                <w:szCs w:val="16"/>
              </w:rPr>
              <w:t>Администрация муниципального образования "</w:t>
            </w:r>
            <w:proofErr w:type="spellStart"/>
            <w:r w:rsidRPr="00DD4DB5">
              <w:rPr>
                <w:bCs w:val="0"/>
                <w:sz w:val="16"/>
                <w:szCs w:val="16"/>
              </w:rPr>
              <w:t>Глазовский</w:t>
            </w:r>
            <w:proofErr w:type="spellEnd"/>
            <w:r w:rsidRPr="00DD4DB5">
              <w:rPr>
                <w:bCs w:val="0"/>
                <w:sz w:val="16"/>
                <w:szCs w:val="16"/>
              </w:rPr>
              <w:t xml:space="preserve"> район" Администрация МО </w:t>
            </w:r>
            <w:r w:rsidRPr="00DD4DB5">
              <w:rPr>
                <w:sz w:val="16"/>
                <w:szCs w:val="16"/>
              </w:rPr>
              <w:t>«Октябрьское</w:t>
            </w:r>
            <w:r w:rsidRPr="00DD4DB5">
              <w:rPr>
                <w:sz w:val="22"/>
                <w:szCs w:val="22"/>
              </w:rPr>
              <w:t>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DD4DB5" w:rsidRDefault="00D63035" w:rsidP="00A35D3F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  <w:r w:rsidRPr="00DD4DB5">
              <w:rPr>
                <w:bCs w:val="0"/>
                <w:sz w:val="18"/>
                <w:szCs w:val="18"/>
              </w:rPr>
              <w:t>218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DD4DB5" w:rsidRDefault="00D63035" w:rsidP="00A35D3F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  <w:r w:rsidRPr="00DD4DB5">
              <w:rPr>
                <w:bCs w:val="0"/>
                <w:sz w:val="18"/>
                <w:szCs w:val="18"/>
              </w:rPr>
              <w:t>05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DD4DB5" w:rsidRDefault="00D63035" w:rsidP="00A35D3F">
            <w:pPr>
              <w:spacing w:before="0"/>
              <w:jc w:val="center"/>
              <w:rPr>
                <w:bCs w:val="0"/>
                <w:color w:val="000000"/>
                <w:sz w:val="17"/>
                <w:szCs w:val="17"/>
              </w:rPr>
            </w:pPr>
            <w:r w:rsidRPr="00DD4DB5">
              <w:rPr>
                <w:bCs w:val="0"/>
                <w:color w:val="000000"/>
                <w:sz w:val="17"/>
                <w:szCs w:val="17"/>
              </w:rPr>
              <w:t>03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DD4DB5" w:rsidRDefault="00D63035" w:rsidP="00A35D3F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DD4DB5">
              <w:rPr>
                <w:bCs w:val="0"/>
                <w:color w:val="000000"/>
                <w:sz w:val="18"/>
                <w:szCs w:val="18"/>
              </w:rPr>
              <w:t>270</w:t>
            </w:r>
            <w:r>
              <w:rPr>
                <w:bCs w:val="0"/>
                <w:color w:val="000000"/>
                <w:sz w:val="18"/>
                <w:szCs w:val="18"/>
              </w:rPr>
              <w:t>0</w:t>
            </w:r>
            <w:r w:rsidRPr="00DD4DB5">
              <w:rPr>
                <w:bCs w:val="0"/>
                <w:color w:val="000000"/>
                <w:sz w:val="18"/>
                <w:szCs w:val="18"/>
              </w:rPr>
              <w:t>2</w:t>
            </w:r>
            <w:r>
              <w:rPr>
                <w:bCs w:val="0"/>
                <w:color w:val="000000"/>
                <w:sz w:val="18"/>
                <w:szCs w:val="18"/>
                <w:lang w:val="en-US"/>
              </w:rPr>
              <w:t>L5</w:t>
            </w:r>
            <w:r w:rsidRPr="00DD4DB5">
              <w:rPr>
                <w:bCs w:val="0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DD4DB5" w:rsidRDefault="00D63035" w:rsidP="00A35D3F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DD4DB5">
              <w:rPr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C97A32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C97A32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C97A32" w:rsidRDefault="00D63035" w:rsidP="00A35D3F">
            <w:pPr>
              <w:spacing w:before="40" w:after="40"/>
              <w:jc w:val="center"/>
              <w:rPr>
                <w:rFonts w:ascii="Calibri" w:hAnsi="Calibri"/>
                <w:color w:val="000000"/>
                <w:sz w:val="18"/>
                <w:szCs w:val="18"/>
                <w:lang w:val="en-US"/>
              </w:rPr>
            </w:pPr>
          </w:p>
        </w:tc>
      </w:tr>
      <w:tr w:rsidR="00D63035" w:rsidRPr="002207F1" w:rsidTr="00A35D3F">
        <w:trPr>
          <w:trHeight w:val="26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Default="00D63035" w:rsidP="00A35D3F">
            <w:pPr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Default="00D63035" w:rsidP="00A35D3F">
            <w:pPr>
              <w:jc w:val="center"/>
              <w:rPr>
                <w:b/>
                <w:bCs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5A7C3A" w:rsidRDefault="00D63035" w:rsidP="00A35D3F">
            <w:pPr>
              <w:jc w:val="center"/>
              <w:rPr>
                <w:b/>
                <w:bCs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BB39B9" w:rsidRDefault="00D63035" w:rsidP="00A35D3F">
            <w:pPr>
              <w:jc w:val="center"/>
              <w:rPr>
                <w:b/>
                <w:bCs w:val="0"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bCs w:val="0"/>
                <w:color w:val="000000"/>
                <w:sz w:val="17"/>
                <w:szCs w:val="17"/>
              </w:rPr>
              <w:t>7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035" w:rsidRPr="00165012" w:rsidRDefault="00D63035" w:rsidP="00A35D3F">
            <w:pPr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165012">
              <w:rPr>
                <w:color w:val="000000"/>
                <w:sz w:val="16"/>
                <w:szCs w:val="16"/>
              </w:rPr>
              <w:t>Выполнение комплекса работ по благоустройству муниципальных территорий общего пользования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035" w:rsidRPr="002207F1" w:rsidRDefault="00D63035" w:rsidP="00A35D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1420E">
              <w:rPr>
                <w:color w:val="000000"/>
                <w:sz w:val="18"/>
                <w:szCs w:val="18"/>
              </w:rPr>
              <w:t>Глава муниципального образования «Октябрьское»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A1420E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A1420E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A1420E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A1420E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1420E">
              <w:rPr>
                <w:color w:val="000000"/>
                <w:sz w:val="18"/>
                <w:szCs w:val="18"/>
              </w:rPr>
              <w:t>270</w:t>
            </w:r>
            <w:r>
              <w:rPr>
                <w:color w:val="000000"/>
                <w:sz w:val="18"/>
                <w:szCs w:val="18"/>
                <w:lang w:val="en-US"/>
              </w:rPr>
              <w:t>F25</w:t>
            </w:r>
            <w:r w:rsidRPr="00A1420E">
              <w:rPr>
                <w:color w:val="000000"/>
                <w:sz w:val="18"/>
                <w:szCs w:val="18"/>
              </w:rPr>
              <w:t>5550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C97A32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3479,6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3479,6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3035" w:rsidRPr="002207F1" w:rsidRDefault="00D63035" w:rsidP="00A35D3F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3479,6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3035" w:rsidRPr="007D4EE6" w:rsidRDefault="00D63035" w:rsidP="00A35D3F">
            <w:pPr>
              <w:spacing w:before="40" w:after="4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100</w:t>
            </w:r>
          </w:p>
        </w:tc>
      </w:tr>
    </w:tbl>
    <w:p w:rsidR="00DE24F2" w:rsidRDefault="00DE24F2">
      <w:bookmarkStart w:id="0" w:name="_GoBack"/>
      <w:bookmarkEnd w:id="0"/>
    </w:p>
    <w:sectPr w:rsidR="00DE24F2" w:rsidSect="00D6303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035"/>
    <w:rsid w:val="00D63035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35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35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2024-04-23T12:42:00Z</dcterms:created>
  <dcterms:modified xsi:type="dcterms:W3CDTF">2024-04-23T12:42:00Z</dcterms:modified>
</cp:coreProperties>
</file>