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48" w:rsidRDefault="00A62F48" w:rsidP="00A62F48">
      <w:pPr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A62F48" w:rsidRDefault="00A62F48" w:rsidP="00A62F48">
      <w:pPr>
        <w:jc w:val="center"/>
        <w:outlineLvl w:val="0"/>
        <w:rPr>
          <w:b/>
        </w:rPr>
      </w:pPr>
      <w:r>
        <w:rPr>
          <w:b/>
        </w:rPr>
        <w:t xml:space="preserve"> Главы Администрации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A62F48" w:rsidRDefault="00A62F48" w:rsidP="00A62F48">
      <w:pPr>
        <w:jc w:val="center"/>
        <w:outlineLvl w:val="0"/>
        <w:rPr>
          <w:b/>
        </w:rPr>
      </w:pPr>
    </w:p>
    <w:p w:rsidR="00A62F48" w:rsidRDefault="00A62F48" w:rsidP="00A62F48">
      <w:pPr>
        <w:jc w:val="center"/>
        <w:outlineLvl w:val="0"/>
        <w:rPr>
          <w:b/>
        </w:rPr>
      </w:pPr>
    </w:p>
    <w:p w:rsidR="00A62F48" w:rsidRDefault="00A62F48" w:rsidP="00A62F48">
      <w:pPr>
        <w:jc w:val="center"/>
        <w:outlineLvl w:val="0"/>
        <w:rPr>
          <w:b/>
        </w:rPr>
      </w:pPr>
    </w:p>
    <w:p w:rsidR="00A62F48" w:rsidRDefault="00A62F48" w:rsidP="00A62F48">
      <w:pPr>
        <w:outlineLvl w:val="0"/>
        <w:rPr>
          <w:b/>
        </w:rPr>
      </w:pPr>
      <w:r>
        <w:rPr>
          <w:b/>
        </w:rPr>
        <w:t xml:space="preserve"> от 08 октября 2010 года                                                                                                       № 30</w:t>
      </w:r>
    </w:p>
    <w:p w:rsidR="00A62F48" w:rsidRDefault="00A62F48" w:rsidP="00A62F48">
      <w:pPr>
        <w:outlineLvl w:val="0"/>
      </w:pPr>
    </w:p>
    <w:p w:rsidR="00A62F48" w:rsidRDefault="00A62F48" w:rsidP="00A62F48">
      <w:pPr>
        <w:outlineLvl w:val="0"/>
      </w:pPr>
    </w:p>
    <w:p w:rsidR="00A62F48" w:rsidRDefault="00A62F48" w:rsidP="00A62F48">
      <w:r>
        <w:t>Об администрировании</w:t>
      </w:r>
    </w:p>
    <w:p w:rsidR="00A62F48" w:rsidRDefault="00A62F48" w:rsidP="00A62F48">
      <w:r>
        <w:t>доходов бюджета муниципального</w:t>
      </w:r>
    </w:p>
    <w:p w:rsidR="00A62F48" w:rsidRDefault="00A62F48" w:rsidP="00A62F48">
      <w:r>
        <w:t>образования «</w:t>
      </w:r>
      <w:proofErr w:type="spellStart"/>
      <w:r>
        <w:t>Штанигуртское</w:t>
      </w:r>
      <w:proofErr w:type="spellEnd"/>
      <w:r>
        <w:t>»</w:t>
      </w:r>
    </w:p>
    <w:p w:rsidR="00A62F48" w:rsidRDefault="00A62F48" w:rsidP="00A62F48"/>
    <w:p w:rsidR="00A62F48" w:rsidRDefault="00A62F48" w:rsidP="00A62F48">
      <w:r>
        <w:t>В соответствии со статьями 9, 160.1</w:t>
      </w:r>
      <w:r w:rsidR="00C868C1">
        <w:t xml:space="preserve"> Бюджетного кодекса </w:t>
      </w:r>
      <w:r w:rsidR="00984FF1">
        <w:t>Российской Федерации</w:t>
      </w:r>
    </w:p>
    <w:p w:rsidR="00984FF1" w:rsidRDefault="00984FF1" w:rsidP="00A62F48">
      <w:pPr>
        <w:rPr>
          <w:b/>
        </w:rPr>
      </w:pPr>
      <w:r w:rsidRPr="00984FF1">
        <w:rPr>
          <w:b/>
        </w:rPr>
        <w:t>ПОСТАНОВЛЯЮ:</w:t>
      </w:r>
    </w:p>
    <w:p w:rsidR="00984FF1" w:rsidRDefault="00984FF1" w:rsidP="00A62F48">
      <w:pPr>
        <w:rPr>
          <w:b/>
        </w:rPr>
      </w:pPr>
    </w:p>
    <w:p w:rsidR="00984FF1" w:rsidRPr="00984FF1" w:rsidRDefault="00984FF1" w:rsidP="00984FF1">
      <w:pPr>
        <w:pStyle w:val="a3"/>
        <w:numPr>
          <w:ilvl w:val="0"/>
          <w:numId w:val="1"/>
        </w:numPr>
        <w:ind w:left="0" w:hanging="11"/>
        <w:jc w:val="both"/>
      </w:pPr>
      <w:r>
        <w:t>Закрепить за Муниципальным бюджетным учреждением «Управление финансов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район», осуществляющим переданные ему отдельные бюджетные полномочия финансового органа муниципального образования «</w:t>
      </w:r>
      <w:proofErr w:type="spellStart"/>
      <w:r>
        <w:t>Штанигуртское</w:t>
      </w:r>
      <w:proofErr w:type="spellEnd"/>
      <w:r>
        <w:t>», следующие виды источников доходов бюджета муниципального образования «</w:t>
      </w:r>
      <w:proofErr w:type="spellStart"/>
      <w:r>
        <w:t>Штанигуртское</w:t>
      </w:r>
      <w:proofErr w:type="spellEnd"/>
      <w:r>
        <w:t>»:</w:t>
      </w:r>
    </w:p>
    <w:tbl>
      <w:tblPr>
        <w:tblStyle w:val="a4"/>
        <w:tblW w:w="0" w:type="auto"/>
        <w:tblLook w:val="04A0"/>
      </w:tblPr>
      <w:tblGrid>
        <w:gridCol w:w="1770"/>
        <w:gridCol w:w="3015"/>
        <w:gridCol w:w="4786"/>
      </w:tblGrid>
      <w:tr w:rsidR="00984FF1" w:rsidTr="00984FF1">
        <w:tc>
          <w:tcPr>
            <w:tcW w:w="4785" w:type="dxa"/>
            <w:gridSpan w:val="2"/>
          </w:tcPr>
          <w:p w:rsidR="00984FF1" w:rsidRPr="00984FF1" w:rsidRDefault="00984FF1" w:rsidP="00984FF1">
            <w:pPr>
              <w:jc w:val="center"/>
              <w:rPr>
                <w:sz w:val="18"/>
                <w:szCs w:val="18"/>
              </w:rPr>
            </w:pPr>
            <w:r w:rsidRPr="00984FF1">
              <w:rPr>
                <w:sz w:val="18"/>
                <w:szCs w:val="18"/>
              </w:rPr>
              <w:t>Код бюджетной классификации</w:t>
            </w:r>
          </w:p>
          <w:p w:rsidR="00984FF1" w:rsidRPr="00984FF1" w:rsidRDefault="00984FF1" w:rsidP="00984FF1">
            <w:pPr>
              <w:jc w:val="center"/>
              <w:rPr>
                <w:sz w:val="18"/>
                <w:szCs w:val="18"/>
              </w:rPr>
            </w:pPr>
            <w:r w:rsidRPr="00984FF1">
              <w:rPr>
                <w:sz w:val="18"/>
                <w:szCs w:val="18"/>
              </w:rPr>
              <w:t>Российской Федерации</w:t>
            </w:r>
          </w:p>
        </w:tc>
        <w:tc>
          <w:tcPr>
            <w:tcW w:w="4786" w:type="dxa"/>
            <w:vMerge w:val="restart"/>
          </w:tcPr>
          <w:p w:rsidR="00984FF1" w:rsidRPr="00984FF1" w:rsidRDefault="00984FF1" w:rsidP="00984FF1">
            <w:pPr>
              <w:jc w:val="center"/>
              <w:rPr>
                <w:sz w:val="18"/>
                <w:szCs w:val="18"/>
              </w:rPr>
            </w:pPr>
            <w:r w:rsidRPr="00984FF1">
              <w:rPr>
                <w:sz w:val="18"/>
                <w:szCs w:val="18"/>
              </w:rPr>
              <w:t>Наименование</w:t>
            </w:r>
          </w:p>
        </w:tc>
      </w:tr>
      <w:tr w:rsidR="00984FF1" w:rsidTr="00984FF1">
        <w:tc>
          <w:tcPr>
            <w:tcW w:w="1770" w:type="dxa"/>
          </w:tcPr>
          <w:p w:rsidR="00984FF1" w:rsidRPr="00984FF1" w:rsidRDefault="00984FF1" w:rsidP="00984FF1">
            <w:pPr>
              <w:jc w:val="both"/>
              <w:rPr>
                <w:sz w:val="18"/>
                <w:szCs w:val="18"/>
              </w:rPr>
            </w:pPr>
            <w:r w:rsidRPr="00984FF1">
              <w:rPr>
                <w:sz w:val="18"/>
                <w:szCs w:val="18"/>
              </w:rPr>
              <w:t>главного администратора доходов</w:t>
            </w:r>
          </w:p>
        </w:tc>
        <w:tc>
          <w:tcPr>
            <w:tcW w:w="3015" w:type="dxa"/>
          </w:tcPr>
          <w:p w:rsidR="00984FF1" w:rsidRDefault="00984FF1" w:rsidP="00984FF1">
            <w:pPr>
              <w:jc w:val="center"/>
              <w:rPr>
                <w:sz w:val="18"/>
                <w:szCs w:val="18"/>
              </w:rPr>
            </w:pPr>
          </w:p>
          <w:p w:rsidR="00984FF1" w:rsidRPr="00984FF1" w:rsidRDefault="00984FF1" w:rsidP="00984FF1">
            <w:pPr>
              <w:jc w:val="center"/>
              <w:rPr>
                <w:sz w:val="18"/>
                <w:szCs w:val="18"/>
              </w:rPr>
            </w:pPr>
            <w:r w:rsidRPr="00984FF1">
              <w:rPr>
                <w:sz w:val="18"/>
                <w:szCs w:val="18"/>
              </w:rPr>
              <w:t>доходов бюджета</w:t>
            </w:r>
          </w:p>
        </w:tc>
        <w:tc>
          <w:tcPr>
            <w:tcW w:w="4786" w:type="dxa"/>
            <w:vMerge/>
          </w:tcPr>
          <w:p w:rsidR="00984FF1" w:rsidRDefault="00984FF1" w:rsidP="00984FF1">
            <w:pPr>
              <w:jc w:val="both"/>
            </w:pPr>
          </w:p>
        </w:tc>
      </w:tr>
      <w:tr w:rsidR="00984FF1" w:rsidTr="00984FF1">
        <w:tc>
          <w:tcPr>
            <w:tcW w:w="1770" w:type="dxa"/>
          </w:tcPr>
          <w:p w:rsidR="00984FF1" w:rsidRDefault="00984FF1" w:rsidP="00984FF1">
            <w:pPr>
              <w:jc w:val="both"/>
            </w:pPr>
            <w:r>
              <w:t>222</w:t>
            </w:r>
          </w:p>
        </w:tc>
        <w:tc>
          <w:tcPr>
            <w:tcW w:w="3015" w:type="dxa"/>
          </w:tcPr>
          <w:p w:rsidR="00984FF1" w:rsidRDefault="00984FF1" w:rsidP="00984FF1">
            <w:pPr>
              <w:jc w:val="both"/>
            </w:pPr>
            <w:r>
              <w:t>1 17 01050 10 0000 180</w:t>
            </w:r>
          </w:p>
        </w:tc>
        <w:tc>
          <w:tcPr>
            <w:tcW w:w="4786" w:type="dxa"/>
          </w:tcPr>
          <w:p w:rsidR="00984FF1" w:rsidRPr="00984FF1" w:rsidRDefault="00984FF1" w:rsidP="00984FF1">
            <w:pPr>
              <w:jc w:val="both"/>
              <w:rPr>
                <w:sz w:val="18"/>
                <w:szCs w:val="18"/>
              </w:rPr>
            </w:pPr>
            <w:r w:rsidRPr="00984FF1">
              <w:rPr>
                <w:sz w:val="18"/>
                <w:szCs w:val="18"/>
              </w:rPr>
              <w:t>Невыясненные поступления, зачисляемые в бюджеты поселений</w:t>
            </w:r>
          </w:p>
        </w:tc>
      </w:tr>
      <w:tr w:rsidR="00984FF1" w:rsidTr="00984FF1">
        <w:tc>
          <w:tcPr>
            <w:tcW w:w="1770" w:type="dxa"/>
          </w:tcPr>
          <w:p w:rsidR="00984FF1" w:rsidRDefault="00984FF1" w:rsidP="00984FF1">
            <w:pPr>
              <w:jc w:val="both"/>
            </w:pPr>
            <w:r>
              <w:t>222</w:t>
            </w:r>
          </w:p>
        </w:tc>
        <w:tc>
          <w:tcPr>
            <w:tcW w:w="3015" w:type="dxa"/>
          </w:tcPr>
          <w:p w:rsidR="00984FF1" w:rsidRDefault="00984FF1" w:rsidP="00984FF1">
            <w:pPr>
              <w:jc w:val="both"/>
            </w:pPr>
            <w:r>
              <w:t>2 08 05000 10 0000 180</w:t>
            </w:r>
          </w:p>
        </w:tc>
        <w:tc>
          <w:tcPr>
            <w:tcW w:w="4786" w:type="dxa"/>
          </w:tcPr>
          <w:p w:rsidR="00984FF1" w:rsidRPr="00CE2A99" w:rsidRDefault="00984FF1" w:rsidP="00984FF1">
            <w:pPr>
              <w:jc w:val="both"/>
              <w:rPr>
                <w:sz w:val="18"/>
                <w:szCs w:val="18"/>
              </w:rPr>
            </w:pPr>
            <w:r w:rsidRPr="00CE2A99">
              <w:rPr>
                <w:sz w:val="18"/>
                <w:szCs w:val="18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DF69B0" w:rsidRDefault="00DF69B0" w:rsidP="00984FF1">
      <w:pPr>
        <w:ind w:hanging="11"/>
        <w:jc w:val="both"/>
      </w:pPr>
    </w:p>
    <w:p w:rsidR="00CE2A99" w:rsidRDefault="00CE2A99" w:rsidP="00CE2A99">
      <w:pPr>
        <w:pStyle w:val="a3"/>
        <w:numPr>
          <w:ilvl w:val="0"/>
          <w:numId w:val="1"/>
        </w:numPr>
        <w:jc w:val="both"/>
      </w:pPr>
      <w:r>
        <w:t>Наделить Муниципальное бюджетное учреждение «Управление финансов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следующими полномочиями администратора доходов бюджета:</w:t>
      </w:r>
    </w:p>
    <w:p w:rsidR="00CE2A99" w:rsidRDefault="00CE2A99" w:rsidP="00CE2A99">
      <w:pPr>
        <w:pStyle w:val="a3"/>
        <w:jc w:val="both"/>
      </w:pPr>
      <w:r>
        <w:t xml:space="preserve">осуществлять начисление, учет и </w:t>
      </w:r>
      <w:proofErr w:type="gramStart"/>
      <w:r>
        <w:t>контроль за</w:t>
      </w:r>
      <w:proofErr w:type="gramEnd"/>
      <w: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CE2A99" w:rsidRDefault="00CE2A99" w:rsidP="00CE2A99">
      <w:pPr>
        <w:pStyle w:val="a3"/>
        <w:jc w:val="both"/>
      </w:pPr>
      <w:r>
        <w:t>осуществлять взыскание задолженности по платежам в бюджет, пеней и штрафов;</w:t>
      </w:r>
    </w:p>
    <w:p w:rsidR="00CE2A99" w:rsidRDefault="00CE2A99" w:rsidP="00CE2A99">
      <w:pPr>
        <w:pStyle w:val="a3"/>
        <w:jc w:val="both"/>
      </w:pPr>
      <w:proofErr w:type="gramStart"/>
      <w:r>
        <w:t>принимать решение о возврате излишне уплаченных (взысканных) платежей в бюджет, пеней и штрафов, а также процентов за несвоевременное осуществлении е такого возврата и процентов, начисленных на излишне взысканные суммы, и представлять заявку на возврат в орган Федерального казначейства для осуществления возврата в порядке, установленном Министерством финансов Российской Федерации;</w:t>
      </w:r>
      <w:proofErr w:type="gramEnd"/>
    </w:p>
    <w:p w:rsidR="00CE2A99" w:rsidRDefault="00CE2A99" w:rsidP="00CE2A99">
      <w:pPr>
        <w:pStyle w:val="a3"/>
        <w:jc w:val="both"/>
      </w:pPr>
      <w:r>
        <w:t>принимать решение о зачете (уточнении) платежей в бюджеты бюджетной системы Российской Федерации и представлять уведомление в орган Федерального казначейства;</w:t>
      </w:r>
    </w:p>
    <w:p w:rsidR="00CE2A99" w:rsidRDefault="00CE2A99" w:rsidP="00CE2A99">
      <w:pPr>
        <w:pStyle w:val="a3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CE2A99" w:rsidRDefault="00CE2A99" w:rsidP="00CE2A99">
      <w:pPr>
        <w:jc w:val="both"/>
      </w:pPr>
    </w:p>
    <w:p w:rsidR="00CE2A99" w:rsidRDefault="00CE2A99" w:rsidP="00CE2A99">
      <w:pPr>
        <w:jc w:val="both"/>
      </w:pPr>
    </w:p>
    <w:p w:rsidR="00CE2A99" w:rsidRPr="00CE2A99" w:rsidRDefault="00CE2A99" w:rsidP="00CE2A99">
      <w:pPr>
        <w:jc w:val="both"/>
        <w:rPr>
          <w:b/>
        </w:rPr>
      </w:pPr>
      <w:r w:rsidRPr="00CE2A99">
        <w:rPr>
          <w:b/>
        </w:rPr>
        <w:t>Глава муниципального образования</w:t>
      </w:r>
    </w:p>
    <w:p w:rsidR="00CE2A99" w:rsidRPr="00CE2A99" w:rsidRDefault="00CE2A99" w:rsidP="00CE2A99">
      <w:pPr>
        <w:jc w:val="both"/>
        <w:rPr>
          <w:b/>
        </w:rPr>
      </w:pPr>
      <w:r w:rsidRPr="00CE2A99">
        <w:rPr>
          <w:b/>
        </w:rPr>
        <w:t xml:space="preserve"> «</w:t>
      </w:r>
      <w:proofErr w:type="spellStart"/>
      <w:r w:rsidRPr="00CE2A99">
        <w:rPr>
          <w:b/>
        </w:rPr>
        <w:t>Штанигуртское</w:t>
      </w:r>
      <w:proofErr w:type="spellEnd"/>
      <w:r w:rsidRPr="00CE2A99">
        <w:rPr>
          <w:b/>
        </w:rPr>
        <w:t>»                                                                 Т.Е. Дорофеева</w:t>
      </w:r>
    </w:p>
    <w:sectPr w:rsidR="00CE2A99" w:rsidRPr="00CE2A99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359E4"/>
    <w:multiLevelType w:val="hybridMultilevel"/>
    <w:tmpl w:val="EACE8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F48"/>
    <w:rsid w:val="007B1EE0"/>
    <w:rsid w:val="00984FF1"/>
    <w:rsid w:val="009C1A2B"/>
    <w:rsid w:val="00A62F48"/>
    <w:rsid w:val="00B15FB2"/>
    <w:rsid w:val="00C868C1"/>
    <w:rsid w:val="00CE2A99"/>
    <w:rsid w:val="00DF69B0"/>
    <w:rsid w:val="00F3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FF1"/>
    <w:pPr>
      <w:ind w:left="720"/>
      <w:contextualSpacing/>
    </w:pPr>
  </w:style>
  <w:style w:type="table" w:styleId="a4">
    <w:name w:val="Table Grid"/>
    <w:basedOn w:val="a1"/>
    <w:uiPriority w:val="59"/>
    <w:rsid w:val="00984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2011-07-19T04:14:00Z</dcterms:created>
  <dcterms:modified xsi:type="dcterms:W3CDTF">2011-07-19T04:51:00Z</dcterms:modified>
</cp:coreProperties>
</file>