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D" w:rsidRDefault="0029063D" w:rsidP="00DE7454">
      <w:pPr>
        <w:pStyle w:val="1"/>
        <w:rPr>
          <w:sz w:val="32"/>
          <w:szCs w:val="32"/>
        </w:rPr>
      </w:pPr>
    </w:p>
    <w:p w:rsidR="0029063D" w:rsidRDefault="0029063D" w:rsidP="00DE7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«ГУЛЕКОВСКОЕ»</w:t>
      </w:r>
    </w:p>
    <w:p w:rsidR="0029063D" w:rsidRDefault="0029063D" w:rsidP="00DE7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«ГУЛЕКШУР» МУНИЦИПАЛ КЫЛДЫТЭТЛЭН АДМИНИСТРАЦИЕЗ</w:t>
      </w:r>
    </w:p>
    <w:p w:rsidR="0029063D" w:rsidRDefault="0029063D" w:rsidP="002906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9063D" w:rsidRDefault="0029063D" w:rsidP="00DE74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29063D" w:rsidRDefault="00DE7454" w:rsidP="002906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дека</w:t>
      </w:r>
      <w:r w:rsidR="0029063D">
        <w:rPr>
          <w:rFonts w:ascii="Times New Roman" w:hAnsi="Times New Roman"/>
          <w:b/>
          <w:sz w:val="24"/>
          <w:szCs w:val="24"/>
        </w:rPr>
        <w:t xml:space="preserve">бря   2017 года                                                                                                   №  </w:t>
      </w:r>
      <w:r>
        <w:rPr>
          <w:rFonts w:ascii="Times New Roman" w:hAnsi="Times New Roman"/>
          <w:b/>
          <w:sz w:val="24"/>
          <w:szCs w:val="24"/>
        </w:rPr>
        <w:t>67</w:t>
      </w:r>
    </w:p>
    <w:p w:rsidR="00183F2C" w:rsidRDefault="0029063D" w:rsidP="0029063D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Гулеково</w:t>
      </w:r>
    </w:p>
    <w:p w:rsidR="0029063D" w:rsidRPr="000E77E0" w:rsidRDefault="0029063D" w:rsidP="0029063D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4F2B" w:rsidRDefault="00750F19" w:rsidP="00BA4F2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996459">
        <w:rPr>
          <w:rFonts w:ascii="Times New Roman" w:hAnsi="Times New Roman"/>
          <w:b/>
          <w:sz w:val="24"/>
          <w:szCs w:val="24"/>
        </w:rPr>
        <w:t xml:space="preserve">разработки </w:t>
      </w:r>
    </w:p>
    <w:p w:rsidR="00BA4F2B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</w:t>
      </w:r>
      <w:r w:rsidR="00996459">
        <w:rPr>
          <w:rFonts w:ascii="Times New Roman" w:hAnsi="Times New Roman"/>
          <w:b/>
          <w:sz w:val="24"/>
          <w:szCs w:val="24"/>
        </w:rPr>
        <w:t xml:space="preserve">социально-экономического </w:t>
      </w:r>
    </w:p>
    <w:p w:rsidR="00BA4F2B" w:rsidRDefault="0099645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="00750F19" w:rsidRPr="00750F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A4F2B" w:rsidRDefault="00750F1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«</w:t>
      </w:r>
      <w:r w:rsidR="00FD3239">
        <w:rPr>
          <w:rFonts w:ascii="Times New Roman" w:hAnsi="Times New Roman"/>
          <w:b/>
          <w:sz w:val="24"/>
          <w:szCs w:val="24"/>
        </w:rPr>
        <w:t>Гулековское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 w:rsidR="00BA4F2B">
        <w:rPr>
          <w:rFonts w:ascii="Times New Roman" w:hAnsi="Times New Roman"/>
          <w:b/>
          <w:sz w:val="24"/>
          <w:szCs w:val="24"/>
        </w:rPr>
        <w:t xml:space="preserve"> на очередной </w:t>
      </w:r>
    </w:p>
    <w:p w:rsidR="00750F19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996459" w:rsidRPr="00E9698D" w:rsidRDefault="00996459" w:rsidP="00996459">
      <w:pPr>
        <w:spacing w:after="0" w:line="312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9698D" w:rsidRPr="00E9698D" w:rsidRDefault="00BA4F2B" w:rsidP="00E9698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4F2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уководствуясь Федеральным законом от 28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2014 года №172-ФЗ «О стратегическом планировании в Российской Федерации</w:t>
      </w:r>
      <w:r w:rsidR="00996459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», 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Решением Совета депутатов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от </w:t>
      </w:r>
      <w:r w:rsidR="00DE7454">
        <w:rPr>
          <w:rFonts w:ascii="Times New Roman" w:eastAsia="Calibri" w:hAnsi="Times New Roman"/>
          <w:bCs/>
          <w:sz w:val="24"/>
          <w:szCs w:val="24"/>
          <w:lang w:eastAsia="en-US"/>
        </w:rPr>
        <w:t>09.11.2017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года №</w:t>
      </w:r>
      <w:r w:rsidR="00DE7454">
        <w:rPr>
          <w:rFonts w:ascii="Times New Roman" w:eastAsia="Calibri" w:hAnsi="Times New Roman"/>
          <w:bCs/>
          <w:sz w:val="24"/>
          <w:szCs w:val="24"/>
          <w:lang w:eastAsia="en-US"/>
        </w:rPr>
        <w:t>65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«Об утверждении Положения о бюджетном процессе в муниципальном образовании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»,</w:t>
      </w:r>
      <w:r w:rsidR="00DE745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Решением Совета депутатов от </w:t>
      </w:r>
      <w:r w:rsidR="00DE7454">
        <w:rPr>
          <w:rFonts w:ascii="Times New Roman" w:hAnsi="Times New Roman"/>
          <w:bCs/>
          <w:sz w:val="24"/>
          <w:szCs w:val="24"/>
        </w:rPr>
        <w:t>09.11.2017</w:t>
      </w:r>
      <w:r w:rsidR="005114A2" w:rsidRPr="005114A2">
        <w:rPr>
          <w:rFonts w:ascii="Times New Roman" w:hAnsi="Times New Roman"/>
          <w:bCs/>
          <w:sz w:val="24"/>
          <w:szCs w:val="24"/>
        </w:rPr>
        <w:t xml:space="preserve"> </w:t>
      </w:r>
      <w:r w:rsidR="001F06C2" w:rsidRPr="005114A2">
        <w:rPr>
          <w:rFonts w:ascii="Times New Roman" w:hAnsi="Times New Roman"/>
          <w:bCs/>
          <w:sz w:val="24"/>
          <w:szCs w:val="24"/>
        </w:rPr>
        <w:t>года №</w:t>
      </w:r>
      <w:r w:rsidR="00DE7454">
        <w:rPr>
          <w:rFonts w:ascii="Times New Roman" w:hAnsi="Times New Roman"/>
          <w:bCs/>
          <w:sz w:val="24"/>
          <w:szCs w:val="24"/>
        </w:rPr>
        <w:t xml:space="preserve"> 64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="001F06C2" w:rsidRPr="005114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 w:rsidR="001F06C2" w:rsidRPr="005114A2"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1F06C2" w:rsidRPr="005114A2">
        <w:rPr>
          <w:rFonts w:ascii="Times New Roman" w:hAnsi="Times New Roman"/>
          <w:sz w:val="24"/>
          <w:szCs w:val="24"/>
        </w:rPr>
        <w:t>»,</w:t>
      </w:r>
      <w:r w:rsidR="00DE7454">
        <w:rPr>
          <w:rFonts w:ascii="Times New Roman" w:hAnsi="Times New Roman"/>
          <w:sz w:val="24"/>
          <w:szCs w:val="24"/>
        </w:rPr>
        <w:t xml:space="preserve"> </w:t>
      </w:r>
      <w:r w:rsidR="00E9698D" w:rsidRPr="005114A2">
        <w:rPr>
          <w:rFonts w:ascii="Times New Roman" w:hAnsi="Times New Roman"/>
          <w:bCs/>
          <w:sz w:val="24"/>
          <w:szCs w:val="24"/>
        </w:rPr>
        <w:t>Уставом</w:t>
      </w:r>
      <w:proofErr w:type="gramEnd"/>
      <w:r w:rsidR="00E9698D" w:rsidRPr="005114A2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E9698D" w:rsidRPr="005114A2">
        <w:rPr>
          <w:rFonts w:ascii="Times New Roman" w:hAnsi="Times New Roman"/>
          <w:bCs/>
          <w:sz w:val="24"/>
          <w:szCs w:val="24"/>
        </w:rPr>
        <w:t xml:space="preserve">», </w:t>
      </w:r>
      <w:r w:rsidR="00E9698D" w:rsidRPr="005114A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FD3239">
        <w:rPr>
          <w:rFonts w:ascii="Times New Roman" w:hAnsi="Times New Roman"/>
          <w:b/>
          <w:bCs/>
          <w:sz w:val="24"/>
          <w:szCs w:val="24"/>
        </w:rPr>
        <w:t>Гулековское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9698D" w:rsidRPr="00E9698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="00E9698D" w:rsidRPr="00E9698D">
        <w:rPr>
          <w:rFonts w:ascii="Times New Roman" w:hAnsi="Times New Roman"/>
          <w:b/>
          <w:sz w:val="24"/>
          <w:szCs w:val="24"/>
        </w:rPr>
        <w:t>:</w:t>
      </w:r>
    </w:p>
    <w:p w:rsidR="00996459" w:rsidRPr="00E9698D" w:rsidRDefault="00996459" w:rsidP="0099645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459" w:rsidRPr="00E9698D" w:rsidRDefault="00996459" w:rsidP="00BA4F2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1. Утвердить </w:t>
      </w:r>
      <w:r w:rsidRPr="00BA4F2B">
        <w:rPr>
          <w:rFonts w:ascii="Times New Roman" w:hAnsi="Times New Roman"/>
          <w:sz w:val="24"/>
          <w:szCs w:val="24"/>
        </w:rPr>
        <w:t xml:space="preserve">прилагаемый </w:t>
      </w:r>
      <w:r w:rsidR="00BA4F2B" w:rsidRPr="00BA4F2B">
        <w:rPr>
          <w:rFonts w:ascii="Times New Roman" w:hAnsi="Times New Roman"/>
          <w:sz w:val="24"/>
          <w:szCs w:val="24"/>
        </w:rPr>
        <w:t>Поряд</w:t>
      </w:r>
      <w:r w:rsidR="00BA4F2B">
        <w:rPr>
          <w:rFonts w:ascii="Times New Roman" w:hAnsi="Times New Roman"/>
          <w:sz w:val="24"/>
          <w:szCs w:val="24"/>
        </w:rPr>
        <w:t>о</w:t>
      </w:r>
      <w:r w:rsidR="00BA4F2B" w:rsidRPr="00BA4F2B">
        <w:rPr>
          <w:rFonts w:ascii="Times New Roman" w:hAnsi="Times New Roman"/>
          <w:sz w:val="24"/>
          <w:szCs w:val="24"/>
        </w:rPr>
        <w:t>к разработки прогноза социально-экономического развития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A4F2B" w:rsidRPr="00BA4F2B">
        <w:rPr>
          <w:rFonts w:ascii="Times New Roman" w:hAnsi="Times New Roman"/>
          <w:sz w:val="24"/>
          <w:szCs w:val="24"/>
        </w:rPr>
        <w:t>» на очередной финансовый год и плановый период</w:t>
      </w:r>
      <w:r w:rsidR="00E9698D">
        <w:rPr>
          <w:rFonts w:ascii="Times New Roman" w:hAnsi="Times New Roman"/>
          <w:sz w:val="24"/>
          <w:szCs w:val="24"/>
        </w:rPr>
        <w:t>.</w:t>
      </w:r>
    </w:p>
    <w:p w:rsidR="00996459" w:rsidRPr="00E9698D" w:rsidRDefault="00996459" w:rsidP="00E969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98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9698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96459" w:rsidRPr="00E9698D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6459" w:rsidRPr="00996459" w:rsidRDefault="00996459" w:rsidP="00996459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E9698D" w:rsidRPr="00996459" w:rsidTr="00996459">
        <w:tc>
          <w:tcPr>
            <w:tcW w:w="5688" w:type="dxa"/>
          </w:tcPr>
          <w:p w:rsidR="00552321" w:rsidRDefault="00E9698D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E9698D" w:rsidRPr="000018B0" w:rsidRDefault="00E9698D" w:rsidP="0055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образования «</w:t>
            </w:r>
            <w:r w:rsidR="00FD3239">
              <w:rPr>
                <w:rFonts w:ascii="Times New Roman" w:hAnsi="Times New Roman"/>
                <w:b/>
                <w:sz w:val="24"/>
                <w:szCs w:val="24"/>
              </w:rPr>
              <w:t>Гулековское</w:t>
            </w: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883" w:type="dxa"/>
          </w:tcPr>
          <w:p w:rsidR="00E9698D" w:rsidRPr="000018B0" w:rsidRDefault="00E9698D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98D" w:rsidRPr="000018B0" w:rsidRDefault="00FD3239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Е.Г.  Касаткин</w:t>
            </w:r>
          </w:p>
        </w:tc>
      </w:tr>
    </w:tbl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DE7454" w:rsidRDefault="00DE7454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DE7454" w:rsidRDefault="00DE7454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E9698D" w:rsidRPr="00E9698D" w:rsidRDefault="00996459" w:rsidP="00DE7454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96459" w:rsidRPr="00E9698D" w:rsidRDefault="00996459" w:rsidP="00DE7454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постановлением</w:t>
      </w:r>
    </w:p>
    <w:p w:rsidR="00996459" w:rsidRPr="00E9698D" w:rsidRDefault="00996459" w:rsidP="00DE7454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Администрации </w:t>
      </w:r>
      <w:r w:rsidR="00E9698D" w:rsidRPr="00E9698D">
        <w:rPr>
          <w:rFonts w:ascii="Times New Roman" w:hAnsi="Times New Roman"/>
          <w:sz w:val="24"/>
          <w:szCs w:val="24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E9698D" w:rsidRPr="00E9698D">
        <w:rPr>
          <w:rFonts w:ascii="Times New Roman" w:hAnsi="Times New Roman"/>
          <w:sz w:val="24"/>
          <w:szCs w:val="24"/>
        </w:rPr>
        <w:t>»</w:t>
      </w:r>
    </w:p>
    <w:p w:rsidR="00996459" w:rsidRPr="00E9698D" w:rsidRDefault="00E9698D" w:rsidP="00DE7454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96459" w:rsidRPr="00E9698D">
        <w:rPr>
          <w:rFonts w:ascii="Times New Roman" w:hAnsi="Times New Roman"/>
          <w:sz w:val="24"/>
          <w:szCs w:val="24"/>
        </w:rPr>
        <w:t xml:space="preserve">т </w:t>
      </w:r>
      <w:r w:rsidR="00DE7454">
        <w:rPr>
          <w:rFonts w:ascii="Times New Roman" w:hAnsi="Times New Roman"/>
          <w:sz w:val="24"/>
          <w:szCs w:val="24"/>
        </w:rPr>
        <w:t>04.12.2017</w:t>
      </w:r>
      <w:r w:rsidR="00E13F25">
        <w:rPr>
          <w:rFonts w:ascii="Times New Roman" w:hAnsi="Times New Roman"/>
          <w:sz w:val="24"/>
          <w:szCs w:val="24"/>
        </w:rPr>
        <w:t xml:space="preserve"> года</w:t>
      </w:r>
      <w:r w:rsidR="00996459" w:rsidRPr="00E9698D">
        <w:rPr>
          <w:rFonts w:ascii="Times New Roman" w:hAnsi="Times New Roman"/>
          <w:sz w:val="24"/>
          <w:szCs w:val="24"/>
        </w:rPr>
        <w:t xml:space="preserve"> № </w:t>
      </w:r>
      <w:r w:rsidR="00DE7454">
        <w:rPr>
          <w:rFonts w:ascii="Times New Roman" w:hAnsi="Times New Roman"/>
          <w:sz w:val="24"/>
          <w:szCs w:val="24"/>
        </w:rPr>
        <w:t>67</w:t>
      </w:r>
    </w:p>
    <w:p w:rsidR="00996459" w:rsidRPr="00996459" w:rsidRDefault="00996459" w:rsidP="00996459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A4F2B" w:rsidRDefault="00BA4F2B" w:rsidP="00BA4F2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750F19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FD3239">
        <w:rPr>
          <w:rFonts w:ascii="Times New Roman" w:hAnsi="Times New Roman"/>
          <w:b/>
          <w:sz w:val="24"/>
          <w:szCs w:val="24"/>
        </w:rPr>
        <w:t>Гулековское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очередной финансовый год и плановый период</w:t>
      </w:r>
    </w:p>
    <w:p w:rsidR="00996459" w:rsidRDefault="00996459" w:rsidP="00E9698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98D" w:rsidRPr="00DA3320" w:rsidRDefault="00E9698D" w:rsidP="00E969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на очередной финансовый год и плановый период.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оценки и прогноза основных показателей деятельности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», представленных предприятиями 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»; прогнозных материалов Государственного казенного учреждения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4. Уполномоченным органом по разработке Прогноза является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страция муниципального образ</w:t>
      </w:r>
      <w:r w:rsidR="00FD3239">
        <w:rPr>
          <w:rFonts w:ascii="Times New Roman" w:eastAsiaTheme="minorHAnsi" w:hAnsi="Times New Roman"/>
          <w:sz w:val="24"/>
          <w:szCs w:val="24"/>
          <w:lang w:eastAsia="en-US"/>
        </w:rPr>
        <w:t>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«Глазовский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соглашению)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6. Работу по разработке Прогноза организует и координирует Глав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FD323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7. Разработка Прогноза осуществляется в соответствии с графиком согласно Приложению №2 к настоящему Порядку: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разрабатывается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8660DF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установленном настоящим постановлением порядке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в Управление финансов Администрации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«Глазовский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редварительные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текущий финансовый год; 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прогноза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согласно Приложению №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Порядку.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хозяйствующими субъектами</w:t>
      </w:r>
      <w:r w:rsidR="00FD323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 Структурные подразделения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муниципального образования «Глазовский район», в соответствии с соглашением,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проводят анализ развития подведомственных отраслей экономики и социальной сферы и представляют в Администраци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FD3239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прогноз развития отраслей экономики и социальной сферы 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FD3239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включающий: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проектов и программ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9.1. Главные администраторы доходов бюджета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кроме информации по пункту 9, представляют в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</w:t>
      </w:r>
      <w:r w:rsidR="0068083C">
        <w:rPr>
          <w:rFonts w:ascii="Times New Roman" w:eastAsiaTheme="minorHAnsi" w:hAnsi="Times New Roman"/>
          <w:sz w:val="24"/>
          <w:szCs w:val="24"/>
          <w:lang w:eastAsia="en-US"/>
        </w:rPr>
        <w:t>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рмацию: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о мероприятиях по увеличению доходной базы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 и плановом периоде в пределах установленных полномочий;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об оценке за текущий финансовый год и прогнозе на очередной финансовый год и плановый период</w:t>
      </w:r>
      <w:r w:rsidR="00DE745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доходов, подлежащих зачислению в бюджет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10. Государственное казенное учреждение «Центр занятости населения города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представляет в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оценку ситуации на рынке труда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поселения</w:t>
      </w:r>
      <w:r w:rsidR="00DE745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 и прогноз развития ситуации на очередной финансовый год и плановый период.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Администрация муни</w:t>
      </w:r>
      <w:r w:rsidR="0068083C">
        <w:rPr>
          <w:rFonts w:ascii="Times New Roman" w:eastAsiaTheme="minorHAnsi" w:hAnsi="Times New Roman"/>
          <w:sz w:val="24"/>
          <w:szCs w:val="24"/>
          <w:lang w:eastAsia="en-US"/>
        </w:rPr>
        <w:t>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.1. Направляет структурным подразделениям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муниципального образования «Глазовский район» (в соответствии с заключенным соглашением)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и Государственному казенному учреждению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(по согласованию)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запросы по предоставления информации для разработки Прогноза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.2. Проводит анализ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предшествующие годы, выявляет сложившиеся тенденции в социально-экономическом развитии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; проводит анализ информации, полученной от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="0068083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выявляет основные тенденции развития;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.3. Обобщает материалы по прогнозу развития отраслей экономики и социальной сферы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период, представленные структурными подразделениями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муниципального образования «Глазовский район» (в соответствии с соглашением)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Государственным казенным учреждением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>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Разрабатывает уточненный прогноз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представления в Управление финансов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«Глазовский район»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Прогноза, включающего Предварительные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 текущий финансовый год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проекта постановления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«О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 финансовый год и плановый период»;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 Направляет в установленном</w:t>
      </w:r>
      <w:r w:rsidR="00BA475C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настоящим постановлением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порядке в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Совет депутатов 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«Об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период» в сроки, установленные Бюджетным кодексом Российской Федерации;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мониторинг основных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за 6 месяцев, за 9 месяцев, за 12 месяцев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выявляет отклонения фактических значений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плановых.</w:t>
      </w: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Pr="00DA3320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к Порядку</w:t>
      </w:r>
      <w:r w:rsidR="00337747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>разработки Прогноза социально-экономического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развития муниципального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Pr="00DA3320">
        <w:rPr>
          <w:rFonts w:ascii="Times New Roman" w:hAnsi="Times New Roman"/>
          <w:sz w:val="24"/>
          <w:szCs w:val="24"/>
        </w:rPr>
        <w:t>»  на очередной</w:t>
      </w:r>
      <w:r w:rsidR="0068083C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 xml:space="preserve">финансовый год и плановый период </w:t>
      </w: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DA3320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AB1D95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68083C">
        <w:rPr>
          <w:rFonts w:ascii="Times New Roman" w:hAnsi="Times New Roman"/>
          <w:b/>
          <w:sz w:val="24"/>
          <w:szCs w:val="24"/>
        </w:rPr>
        <w:t>Гулековское</w:t>
      </w:r>
      <w:r w:rsidRPr="00DA3320">
        <w:rPr>
          <w:rFonts w:ascii="Times New Roman" w:hAnsi="Times New Roman"/>
          <w:b/>
          <w:sz w:val="24"/>
          <w:szCs w:val="24"/>
        </w:rPr>
        <w:t>»</w:t>
      </w:r>
    </w:p>
    <w:p w:rsidR="00DA3320" w:rsidRPr="00DA3320" w:rsidRDefault="00DA3320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D95" w:rsidRPr="00DA3320" w:rsidTr="00AB1D95">
        <w:tc>
          <w:tcPr>
            <w:tcW w:w="4785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Подразделение, ответственное за разработку прогноза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86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52321" w:rsidRP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(в соответствии с соглашением)</w:t>
            </w:r>
          </w:p>
        </w:tc>
      </w:tr>
      <w:tr w:rsidR="00D052C2" w:rsidRPr="00DA3320" w:rsidTr="00AB1D95">
        <w:tc>
          <w:tcPr>
            <w:tcW w:w="4785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D052C2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 и связи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>, земельные отношения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имущественных отношений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AB1D95" w:rsidRPr="00DA3320" w:rsidRDefault="004130D5" w:rsidP="00552321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«Глазовский район</w:t>
            </w:r>
            <w:proofErr w:type="gramStart"/>
            <w:r w:rsidR="0055232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552321">
              <w:rPr>
                <w:rFonts w:ascii="Times New Roman" w:hAnsi="Times New Roman"/>
                <w:sz w:val="24"/>
                <w:szCs w:val="24"/>
              </w:rPr>
              <w:t>в соответствии с соглашением)</w:t>
            </w:r>
          </w:p>
        </w:tc>
      </w:tr>
      <w:tr w:rsidR="002E2130" w:rsidRPr="00DA3320" w:rsidTr="00AB1D95">
        <w:tc>
          <w:tcPr>
            <w:tcW w:w="4785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4786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5114A2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>«Центр занятости населения города Глазова</w:t>
            </w:r>
            <w:proofErr w:type="gramStart"/>
            <w:r w:rsidRPr="00DA3320">
              <w:rPr>
                <w:rFonts w:ascii="Times New Roman" w:hAnsi="Times New Roman"/>
                <w:sz w:val="24"/>
                <w:szCs w:val="24"/>
              </w:rPr>
              <w:t>»</w:t>
            </w:r>
            <w:r w:rsidR="005114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114A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Default="00AB1D95" w:rsidP="00AB1D95">
      <w:pPr>
        <w:rPr>
          <w:rFonts w:ascii="Times New Roman" w:hAnsi="Times New Roman"/>
          <w:sz w:val="24"/>
          <w:szCs w:val="24"/>
        </w:rPr>
      </w:pPr>
    </w:p>
    <w:p w:rsidR="00552321" w:rsidRDefault="00552321" w:rsidP="00AB1D95">
      <w:pPr>
        <w:rPr>
          <w:rFonts w:ascii="Times New Roman" w:hAnsi="Times New Roman"/>
          <w:sz w:val="24"/>
          <w:szCs w:val="24"/>
        </w:rPr>
      </w:pPr>
    </w:p>
    <w:p w:rsidR="00552321" w:rsidRPr="00DA3320" w:rsidRDefault="00552321" w:rsidP="00AB1D95">
      <w:pPr>
        <w:rPr>
          <w:rFonts w:ascii="Times New Roman" w:hAnsi="Times New Roman"/>
          <w:sz w:val="24"/>
          <w:szCs w:val="24"/>
        </w:rPr>
      </w:pPr>
    </w:p>
    <w:p w:rsidR="0016065D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№2 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="0068083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16065D" w:rsidRPr="00DA3320">
        <w:rPr>
          <w:rFonts w:ascii="Times New Roman" w:hAnsi="Times New Roman"/>
          <w:sz w:val="24"/>
          <w:szCs w:val="24"/>
        </w:rPr>
        <w:t>муниципально</w:t>
      </w:r>
      <w:r w:rsidR="0068083C">
        <w:rPr>
          <w:rFonts w:ascii="Times New Roman" w:hAnsi="Times New Roman"/>
          <w:sz w:val="24"/>
          <w:szCs w:val="24"/>
        </w:rPr>
        <w:t>го образования «</w:t>
      </w:r>
      <w:r w:rsidR="0068083C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16065D" w:rsidRPr="00DA3320">
        <w:rPr>
          <w:rFonts w:ascii="Times New Roman" w:hAnsi="Times New Roman"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</w:t>
      </w:r>
      <w:r w:rsidR="0068083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финансовый год и плановый период </w:t>
      </w:r>
    </w:p>
    <w:p w:rsidR="002E2130" w:rsidRPr="00DA3320" w:rsidRDefault="002E2130" w:rsidP="002E213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2130" w:rsidRPr="00DA3320" w:rsidRDefault="002E2130" w:rsidP="0016065D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552321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DA3320">
        <w:rPr>
          <w:rFonts w:ascii="Times New Roman" w:hAnsi="Times New Roman"/>
          <w:b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Style w:val="aa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16065D" w:rsidRPr="00DA3320" w:rsidTr="00183BC3">
        <w:trPr>
          <w:tblHeader/>
        </w:trPr>
        <w:tc>
          <w:tcPr>
            <w:tcW w:w="81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и представление в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 муни</w:t>
            </w:r>
            <w:r w:rsidR="006808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</w:t>
            </w:r>
            <w:r w:rsidR="006808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прогноза развития отраслей экономики и социальной сферы муниципального образования «</w:t>
            </w:r>
            <w:r w:rsidR="006808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Структурные подразделения</w:t>
            </w:r>
            <w:r w:rsidR="003377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«Глазовский район» (в соответствии с соглашением)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ГКУ «Центр занятости населения города Глазова</w:t>
            </w:r>
            <w:proofErr w:type="gram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5114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5114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2393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r w:rsidR="006808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</w:t>
            </w:r>
            <w:r w:rsidR="00BB1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2E2130" w:rsidRPr="00DA3320" w:rsidRDefault="00EC4E1B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в Управление финансов 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«Глазовский район»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уточненного прогноза показателей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</w:t>
            </w:r>
            <w:r w:rsidR="003377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2E2130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за текущий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финансовый год и Прогноза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«О Прогнозе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16065D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</w:t>
            </w:r>
            <w:r w:rsidR="00BB1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93" w:type="dxa"/>
          </w:tcPr>
          <w:p w:rsidR="0016065D" w:rsidRPr="00DA3320" w:rsidRDefault="00183BC3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r w:rsidR="0016065D"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 ноября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в Совет депутатов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постановления Администрации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 «О Прогнозе социально-экономического развития муниципального образования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период» 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6065D" w:rsidRPr="00DA3320" w:rsidRDefault="00552321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</w:t>
            </w:r>
            <w:r w:rsidR="00BB19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бразования «</w:t>
            </w:r>
            <w:r w:rsidR="00BB19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Гулековское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ноября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текущего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738EE" w:rsidRDefault="00E738EE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Приложение №3 к Порядку</w:t>
      </w: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BB1930">
        <w:rPr>
          <w:rFonts w:ascii="Times New Roman" w:eastAsia="Calibri" w:hAnsi="Times New Roman"/>
          <w:bCs/>
          <w:sz w:val="24"/>
          <w:szCs w:val="24"/>
          <w:lang w:eastAsia="en-US"/>
        </w:rPr>
        <w:t>Гулековское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 финансовый год и плановый период</w:t>
      </w:r>
      <w:r w:rsidR="003377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7747" w:rsidRPr="00C14EAC" w:rsidRDefault="00337747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C14EAC" w:rsidRP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муниципального образования «</w:t>
      </w:r>
      <w:r w:rsidR="00BB1930">
        <w:rPr>
          <w:rFonts w:ascii="Times New Roman" w:eastAsiaTheme="minorHAnsi" w:hAnsi="Times New Roman"/>
          <w:b/>
          <w:sz w:val="24"/>
          <w:szCs w:val="24"/>
          <w:lang w:eastAsia="en-US"/>
        </w:rPr>
        <w:t>Гулековское</w:t>
      </w: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="00337747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C14EAC" w:rsidRPr="00DA3320" w:rsidRDefault="00C14EAC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DA3320" w:rsidRPr="007E0B53" w:rsidTr="007E0B5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</w:tr>
      <w:tr w:rsidR="00DA3320" w:rsidRPr="00DA3320" w:rsidTr="00DA3320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DA3320" w:rsidTr="007E0B5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552321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3320" w:rsidRPr="00552321" w:rsidTr="00DA332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0B0D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52321"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DA3320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</w:tbl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B1D95" w:rsidRPr="00DA3320" w:rsidSect="00E738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77" w:rsidRDefault="00965077" w:rsidP="0029063D">
      <w:pPr>
        <w:spacing w:after="0" w:line="240" w:lineRule="auto"/>
      </w:pPr>
      <w:r>
        <w:separator/>
      </w:r>
    </w:p>
  </w:endnote>
  <w:endnote w:type="continuationSeparator" w:id="0">
    <w:p w:rsidR="00965077" w:rsidRDefault="00965077" w:rsidP="0029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77" w:rsidRDefault="00965077" w:rsidP="0029063D">
      <w:pPr>
        <w:spacing w:after="0" w:line="240" w:lineRule="auto"/>
      </w:pPr>
      <w:r>
        <w:separator/>
      </w:r>
    </w:p>
  </w:footnote>
  <w:footnote w:type="continuationSeparator" w:id="0">
    <w:p w:rsidR="00965077" w:rsidRDefault="00965077" w:rsidP="00290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396"/>
    <w:rsid w:val="000018B0"/>
    <w:rsid w:val="00030250"/>
    <w:rsid w:val="00063786"/>
    <w:rsid w:val="000B0DE8"/>
    <w:rsid w:val="000D74A2"/>
    <w:rsid w:val="00106EA4"/>
    <w:rsid w:val="0016065D"/>
    <w:rsid w:val="00183BC3"/>
    <w:rsid w:val="00183F2C"/>
    <w:rsid w:val="001C5143"/>
    <w:rsid w:val="001E6339"/>
    <w:rsid w:val="001F06C2"/>
    <w:rsid w:val="0023423B"/>
    <w:rsid w:val="002669DF"/>
    <w:rsid w:val="00280CC6"/>
    <w:rsid w:val="0029063D"/>
    <w:rsid w:val="002A61CD"/>
    <w:rsid w:val="002E2130"/>
    <w:rsid w:val="002F78B1"/>
    <w:rsid w:val="00337747"/>
    <w:rsid w:val="003534B5"/>
    <w:rsid w:val="00353C0D"/>
    <w:rsid w:val="00393007"/>
    <w:rsid w:val="004019F7"/>
    <w:rsid w:val="00407002"/>
    <w:rsid w:val="004130D5"/>
    <w:rsid w:val="004267A1"/>
    <w:rsid w:val="004439D5"/>
    <w:rsid w:val="005114A2"/>
    <w:rsid w:val="005466F9"/>
    <w:rsid w:val="00552321"/>
    <w:rsid w:val="00611608"/>
    <w:rsid w:val="0062546A"/>
    <w:rsid w:val="006411A6"/>
    <w:rsid w:val="0068083C"/>
    <w:rsid w:val="00694BDD"/>
    <w:rsid w:val="00747FFB"/>
    <w:rsid w:val="00750F19"/>
    <w:rsid w:val="00751811"/>
    <w:rsid w:val="00774DEF"/>
    <w:rsid w:val="00783EEA"/>
    <w:rsid w:val="007E0B53"/>
    <w:rsid w:val="007E7BC4"/>
    <w:rsid w:val="008660DF"/>
    <w:rsid w:val="00870571"/>
    <w:rsid w:val="008736CB"/>
    <w:rsid w:val="00875228"/>
    <w:rsid w:val="00881DA5"/>
    <w:rsid w:val="008A51C3"/>
    <w:rsid w:val="008C06F4"/>
    <w:rsid w:val="008E2561"/>
    <w:rsid w:val="00951D5E"/>
    <w:rsid w:val="00965077"/>
    <w:rsid w:val="00965495"/>
    <w:rsid w:val="00996459"/>
    <w:rsid w:val="009C606D"/>
    <w:rsid w:val="00A50FE6"/>
    <w:rsid w:val="00A939B9"/>
    <w:rsid w:val="00AB1D95"/>
    <w:rsid w:val="00AC6ED7"/>
    <w:rsid w:val="00B4546B"/>
    <w:rsid w:val="00B86A7F"/>
    <w:rsid w:val="00BA475C"/>
    <w:rsid w:val="00BA4F2B"/>
    <w:rsid w:val="00BB1930"/>
    <w:rsid w:val="00BB3BE1"/>
    <w:rsid w:val="00BE57BF"/>
    <w:rsid w:val="00BF486B"/>
    <w:rsid w:val="00C14EAC"/>
    <w:rsid w:val="00CD7B7F"/>
    <w:rsid w:val="00D052C2"/>
    <w:rsid w:val="00D83396"/>
    <w:rsid w:val="00D901DA"/>
    <w:rsid w:val="00DA3320"/>
    <w:rsid w:val="00DB73E4"/>
    <w:rsid w:val="00DE7454"/>
    <w:rsid w:val="00E126C1"/>
    <w:rsid w:val="00E13F25"/>
    <w:rsid w:val="00E16AA5"/>
    <w:rsid w:val="00E62B07"/>
    <w:rsid w:val="00E738EE"/>
    <w:rsid w:val="00E9698D"/>
    <w:rsid w:val="00EC4E1B"/>
    <w:rsid w:val="00ED307B"/>
    <w:rsid w:val="00ED7156"/>
    <w:rsid w:val="00EE3509"/>
    <w:rsid w:val="00EF42BB"/>
    <w:rsid w:val="00F76FAB"/>
    <w:rsid w:val="00FD3239"/>
    <w:rsid w:val="00FF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9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9063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9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906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2017-12-04T11:25:00Z</cp:lastPrinted>
  <dcterms:created xsi:type="dcterms:W3CDTF">2017-12-04T11:26:00Z</dcterms:created>
  <dcterms:modified xsi:type="dcterms:W3CDTF">2017-12-04T11:26:00Z</dcterms:modified>
</cp:coreProperties>
</file>