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6"/>
        <w:jc w:val="center"/>
        <w:rPr>
          <w:b/>
          <w:sz w:val="26"/>
          <w:szCs w:val="26"/>
        </w:rPr>
      </w:pPr>
      <w:r>
        <w:rPr>
          <w:b/>
          <w:sz w:val="26"/>
          <w:szCs w:val="26"/>
        </w:rPr>
        <w:t>КАЛЕНДАРНЫЙ ПЛАН</w:t>
      </w:r>
    </w:p>
    <w:p>
      <w:pPr>
        <w:pStyle w:val="186"/>
        <w:jc w:val="center"/>
        <w:rPr>
          <w:b/>
          <w:sz w:val="26"/>
          <w:szCs w:val="26"/>
        </w:rPr>
      </w:pPr>
      <w:r>
        <w:rPr>
          <w:b/>
          <w:sz w:val="26"/>
          <w:szCs w:val="26"/>
        </w:rPr>
        <w:t xml:space="preserve">основных мероприятий органов местного самоуправления </w:t>
      </w:r>
    </w:p>
    <w:p>
      <w:pPr>
        <w:pStyle w:val="186"/>
        <w:jc w:val="center"/>
        <w:rPr>
          <w:b/>
          <w:sz w:val="26"/>
          <w:szCs w:val="26"/>
        </w:rPr>
      </w:pPr>
      <w:r>
        <w:rPr>
          <w:b/>
          <w:sz w:val="26"/>
          <w:szCs w:val="26"/>
        </w:rPr>
        <w:t xml:space="preserve">муниципального образования </w:t>
      </w:r>
    </w:p>
    <w:p>
      <w:pPr>
        <w:pStyle w:val="186"/>
        <w:jc w:val="center"/>
        <w:rPr>
          <w:b/>
          <w:sz w:val="26"/>
          <w:szCs w:val="26"/>
        </w:rPr>
      </w:pPr>
      <w:r>
        <w:rPr>
          <w:b/>
          <w:sz w:val="26"/>
          <w:szCs w:val="26"/>
        </w:rPr>
        <w:t xml:space="preserve">«Муниципальный округ Глазовский район Удмуртской Республики» </w:t>
      </w:r>
    </w:p>
    <w:p>
      <w:pPr>
        <w:pStyle w:val="186"/>
        <w:jc w:val="center"/>
        <w:rPr>
          <w:b/>
          <w:sz w:val="26"/>
          <w:szCs w:val="26"/>
        </w:rPr>
      </w:pPr>
      <w:r>
        <w:rPr>
          <w:b/>
          <w:sz w:val="26"/>
          <w:szCs w:val="26"/>
        </w:rPr>
        <w:t xml:space="preserve">на ИЮНЬ 2023 года </w:t>
      </w:r>
    </w:p>
    <w:p>
      <w:pPr>
        <w:pStyle w:val="186"/>
        <w:jc w:val="center"/>
        <w:rPr>
          <w:b/>
          <w:sz w:val="26"/>
          <w:szCs w:val="26"/>
        </w:rPr>
      </w:pPr>
    </w:p>
    <w:tbl>
      <w:tblPr>
        <w:tblStyle w:val="12"/>
        <w:tblW w:w="9544" w:type="dxa"/>
        <w:tblInd w:w="-1" w:type="dxa"/>
        <w:tblLayout w:type="autofit"/>
        <w:tblCellMar>
          <w:top w:w="0" w:type="dxa"/>
          <w:left w:w="0" w:type="dxa"/>
          <w:bottom w:w="0" w:type="dxa"/>
          <w:right w:w="0" w:type="dxa"/>
        </w:tblCellMar>
      </w:tblPr>
      <w:tblGrid>
        <w:gridCol w:w="1039"/>
        <w:gridCol w:w="8406"/>
        <w:gridCol w:w="99"/>
      </w:tblGrid>
      <w:tr>
        <w:tblPrEx>
          <w:tblCellMar>
            <w:top w:w="0" w:type="dxa"/>
            <w:left w:w="0" w:type="dxa"/>
            <w:bottom w:w="0" w:type="dxa"/>
            <w:right w:w="0" w:type="dxa"/>
          </w:tblCellMar>
        </w:tblPrEx>
        <w:trPr>
          <w:gridAfter w:val="1"/>
          <w:wAfter w:w="99" w:type="dxa"/>
          <w:trHeight w:val="315" w:hRule="atLeast"/>
        </w:trPr>
        <w:tc>
          <w:tcPr>
            <w:tcW w:w="1039"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Дата</w:t>
            </w:r>
          </w:p>
        </w:tc>
        <w:tc>
          <w:tcPr>
            <w:tcW w:w="8406" w:type="dxa"/>
            <w:tcBorders>
              <w:top w:val="single" w:color="000000"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Наименование мероприятия</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ГИА 11 класс, математика (базовый и профильный уровни)</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Торжественное открытие стадиона СРЦН</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1-30</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Месячник, посвященный Международному дню борьбы с наркоманией на территории муниципального образования «Глазовский район» </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1-30</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Организация работы пришкольных лагерей, пришкольных площадок, профильной смены в Октябрьской школе «Октябрьский бекет» и лагеря труда и отдыха в Ключевской школе</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Районный семейный праздник «Лучик солнца» (Кояш нуры), посвященный Дню защиты детей</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2-3</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ГИА - класс, иностранный язык</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Районный праздник «День защиты детей»</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03-07</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Профильная патриотическая смена «Северный ветер»</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5</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ГИА 11 класс история, физика</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6</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ГИА - класс, русский язык</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7</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Торжественное мероприятие, посвященное Дню социального работника</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8</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Семинар учителей удмуртского языка «Итоги работы за 2022-2023 учебный год. Изменение содержания предмета «Родной удмуртский язык» в соответствии с ФОП ООО и СОО»</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8</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ГИА 11 класс обществознание</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ГИА 9 класс, математика</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11</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Республиканский праздник "Корбан"</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Семинар заместителей директоров по ВР и советников по воспитанию «Подведение итогов учебного года и планирование воспитательной работы в ОУ Глазовского района»</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ГИА 11 класс биология, ин.язык (письм.)</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14</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ГИА 9 класс, литература, география, ИКТ</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14</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Торжественное мероприятие, посвященное Дню медицинского работника</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16</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Районный праздник «Гербер» («Гырон Быдтон»)</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16</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ГИА 11 класс ин.язык (устн.)</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17</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ГИА 9 класс, обществознание </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17</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Республиканский "Гербер"</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19</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ГИА 11 класс, КЕГЭ (информатика)</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Совещание директоров</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Фестиваль ГТО среди ветеранских организаций</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22</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Мероприятия ко Дню памяти и скорби</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23</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Районный Выпускной вечер</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24</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21-ые районные сельские спортивные игры</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25</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Праздник летних духов «Куарсур»</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27</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Отчетно-перевыборная конференция районного Совета ветеранов</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29</w:t>
            </w:r>
          </w:p>
        </w:tc>
        <w:tc>
          <w:tcPr>
            <w:tcW w:w="8406" w:type="dxa"/>
            <w:tcBorders>
              <w:top w:val="single" w:color="CCCCCC" w:sz="6" w:space="0"/>
              <w:left w:val="single" w:color="CCCCCC"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ГИА 11 класс история</w:t>
            </w:r>
          </w:p>
        </w:tc>
      </w:tr>
      <w:tr>
        <w:tblPrEx>
          <w:tblCellMar>
            <w:top w:w="0" w:type="dxa"/>
            <w:left w:w="0" w:type="dxa"/>
            <w:bottom w:w="0" w:type="dxa"/>
            <w:right w:w="0" w:type="dxa"/>
          </w:tblCellMar>
        </w:tblPrEx>
        <w:trPr>
          <w:gridAfter w:val="1"/>
          <w:wAfter w:w="99" w:type="dxa"/>
          <w:trHeight w:val="122"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lang w:eastAsia="ru-RU" w:bidi="hi-IN"/>
              </w:rPr>
            </w:pPr>
            <w:r>
              <w:rPr>
                <w:rFonts w:ascii="Times New Roman" w:hAnsi="Times New Roman" w:eastAsia="Times New Roman"/>
                <w:lang w:val="en-US" w:eastAsia="ru-RU" w:bidi="hi-IN"/>
              </w:rPr>
              <w:t>2</w:t>
            </w:r>
            <w:r>
              <w:rPr>
                <w:rFonts w:ascii="Times New Roman" w:hAnsi="Times New Roman" w:eastAsia="Times New Roman"/>
                <w:lang w:eastAsia="ru-RU" w:bidi="hi-IN"/>
              </w:rPr>
              <w:t>9</w:t>
            </w:r>
          </w:p>
        </w:tc>
        <w:tc>
          <w:tcPr>
            <w:tcW w:w="8406" w:type="dxa"/>
            <w:tcBorders>
              <w:top w:val="single" w:color="CCCCCC" w:sz="6" w:space="0"/>
              <w:left w:val="single" w:color="CCCCCC"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spacing w:after="0" w:line="240" w:lineRule="auto"/>
              <w:rPr>
                <w:rFonts w:ascii="Times New Roman" w:hAnsi="Times New Roman" w:eastAsia="Times New Roman"/>
                <w:lang w:eastAsia="ru-RU" w:bidi="hi-IN"/>
              </w:rPr>
            </w:pPr>
            <w:r>
              <w:rPr>
                <w:rFonts w:ascii="Times New Roman" w:hAnsi="Times New Roman" w:eastAsia="Times New Roman"/>
                <w:lang w:eastAsia="ru-RU" w:bidi="hi-IN"/>
              </w:rPr>
              <w:t>Сессия Глазовского районного Совета депутатов</w:t>
            </w:r>
          </w:p>
        </w:tc>
      </w:tr>
      <w:tr>
        <w:tblPrEx>
          <w:tblCellMar>
            <w:top w:w="0" w:type="dxa"/>
            <w:left w:w="0" w:type="dxa"/>
            <w:bottom w:w="0" w:type="dxa"/>
            <w:right w:w="0" w:type="dxa"/>
          </w:tblCellMar>
        </w:tblPrEx>
        <w:trPr>
          <w:gridAfter w:val="1"/>
          <w:wAfter w:w="99" w:type="dxa"/>
          <w:trHeight w:val="315" w:hRule="atLeast"/>
        </w:trPr>
        <w:tc>
          <w:tcPr>
            <w:tcW w:w="1039" w:type="dxa"/>
            <w:tcBorders>
              <w:top w:val="single" w:color="CCCCCC" w:sz="6" w:space="0"/>
              <w:left w:val="single" w:color="000000"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30-1</w:t>
            </w:r>
          </w:p>
        </w:tc>
        <w:tc>
          <w:tcPr>
            <w:tcW w:w="8406" w:type="dxa"/>
            <w:tcBorders>
              <w:top w:val="single" w:color="CCCCCC" w:sz="6" w:space="0"/>
              <w:left w:val="single" w:color="CCCCCC" w:sz="6" w:space="0"/>
              <w:bottom w:val="single" w:color="000000" w:sz="6" w:space="0"/>
              <w:right w:val="single" w:color="000000" w:sz="6" w:space="0"/>
            </w:tcBorders>
            <w:tcMar>
              <w:top w:w="30" w:type="dxa"/>
              <w:left w:w="45" w:type="dxa"/>
              <w:bottom w:w="30" w:type="dxa"/>
              <w:right w:w="45" w:type="dxa"/>
            </w:tcMar>
            <w:vAlign w:val="bottom"/>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Ф</w:t>
            </w:r>
            <w:bookmarkStart w:id="0" w:name="_GoBack"/>
            <w:r>
              <w:rPr>
                <w:rFonts w:ascii="Times New Roman" w:hAnsi="Times New Roman" w:eastAsia="Times New Roman"/>
                <w:sz w:val="24"/>
                <w:szCs w:val="24"/>
                <w:lang w:eastAsia="ru-RU"/>
              </w:rPr>
              <w:t>естиваль "ДондыАрт"</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1039" w:type="dxa"/>
            <w:tcMar>
              <w:top w:w="30" w:type="dxa"/>
              <w:left w:w="45" w:type="dxa"/>
              <w:bottom w:w="30" w:type="dxa"/>
              <w:right w:w="45" w:type="dxa"/>
            </w:tcMar>
            <w:vAlign w:val="bottom"/>
          </w:tcPr>
          <w:p>
            <w:pPr>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в течение месяца</w:t>
            </w:r>
          </w:p>
        </w:tc>
        <w:tc>
          <w:tcPr>
            <w:tcW w:w="8505" w:type="dxa"/>
            <w:gridSpan w:val="2"/>
            <w:tcMar>
              <w:top w:w="30" w:type="dxa"/>
              <w:left w:w="45" w:type="dxa"/>
              <w:bottom w:w="30" w:type="dxa"/>
              <w:right w:w="45" w:type="dxa"/>
            </w:tcMar>
            <w:vAlign w:val="bottom"/>
          </w:tcPr>
          <w:p>
            <w:pP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Рабочие выезды в сельскохозяйственные производственные кооперативы с целью контроля их работы в отрасли животноводства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1039" w:type="dxa"/>
            <w:tcMar>
              <w:top w:w="30" w:type="dxa"/>
              <w:left w:w="45" w:type="dxa"/>
              <w:bottom w:w="30" w:type="dxa"/>
              <w:right w:w="45" w:type="dxa"/>
            </w:tcMar>
            <w:vAlign w:val="bottom"/>
          </w:tcPr>
          <w:p>
            <w:pPr>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в течение месяца</w:t>
            </w:r>
          </w:p>
        </w:tc>
        <w:tc>
          <w:tcPr>
            <w:tcW w:w="8505" w:type="dxa"/>
            <w:gridSpan w:val="2"/>
            <w:tcMar>
              <w:top w:w="30" w:type="dxa"/>
              <w:left w:w="45" w:type="dxa"/>
              <w:bottom w:w="30" w:type="dxa"/>
              <w:right w:w="45" w:type="dxa"/>
            </w:tcMar>
            <w:vAlign w:val="bottom"/>
          </w:tcPr>
          <w:p>
            <w:pP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Проведение аукционов и котировок на поставку товаров, работ и услуг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1039" w:type="dxa"/>
            <w:tcMar>
              <w:top w:w="30" w:type="dxa"/>
              <w:left w:w="45" w:type="dxa"/>
              <w:bottom w:w="30" w:type="dxa"/>
              <w:right w:w="45" w:type="dxa"/>
            </w:tcMar>
            <w:vAlign w:val="bottom"/>
          </w:tcPr>
          <w:p>
            <w:pPr>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в течение месяца</w:t>
            </w:r>
          </w:p>
        </w:tc>
        <w:tc>
          <w:tcPr>
            <w:tcW w:w="8505" w:type="dxa"/>
            <w:gridSpan w:val="2"/>
            <w:tcMar>
              <w:top w:w="30" w:type="dxa"/>
              <w:left w:w="45" w:type="dxa"/>
              <w:bottom w:w="30" w:type="dxa"/>
              <w:right w:w="45" w:type="dxa"/>
            </w:tcMar>
            <w:vAlign w:val="bottom"/>
          </w:tcPr>
          <w:p>
            <w:pPr>
              <w:spacing w:after="0" w:line="240" w:lineRule="auto"/>
              <w:rPr>
                <w:rFonts w:ascii="Times New Roman" w:hAnsi="Times New Roman" w:eastAsia="Times New Roman"/>
                <w:lang w:eastAsia="ru-RU"/>
              </w:rPr>
            </w:pPr>
            <w:r>
              <w:rPr>
                <w:rFonts w:ascii="Times New Roman" w:hAnsi="Times New Roman" w:eastAsia="Times New Roman"/>
                <w:lang w:eastAsia="ru-RU"/>
              </w:rPr>
              <w:t>Осуществление экскурсионной деятельности на туристических маршрутах: «Омут сибирского тракта», «Храм живого звука», «Тайны Трубашурской лозы», «Секреты здоровья Адамской тропы», «В память Александра Павловича Пряженникова», «Храм Живого Звука» «Рабочая марка», «ШомпиАзбар» «Феникс», Mузейная комната Глазовского технического колледжа, «Пешая экскурсия по городу»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1039" w:type="dxa"/>
            <w:tcMar>
              <w:top w:w="30" w:type="dxa"/>
              <w:left w:w="45" w:type="dxa"/>
              <w:bottom w:w="30" w:type="dxa"/>
              <w:right w:w="45" w:type="dxa"/>
            </w:tcMar>
            <w:vAlign w:val="bottom"/>
          </w:tcPr>
          <w:p>
            <w:pPr>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в течение месяца</w:t>
            </w:r>
          </w:p>
        </w:tc>
        <w:tc>
          <w:tcPr>
            <w:tcW w:w="8505" w:type="dxa"/>
            <w:gridSpan w:val="2"/>
            <w:tcMar>
              <w:top w:w="30" w:type="dxa"/>
              <w:left w:w="45" w:type="dxa"/>
              <w:bottom w:w="30" w:type="dxa"/>
              <w:right w:w="45" w:type="dxa"/>
            </w:tcMar>
            <w:vAlign w:val="bottom"/>
          </w:tcPr>
          <w:p>
            <w:pPr>
              <w:spacing w:after="0" w:line="240" w:lineRule="auto"/>
              <w:rPr>
                <w:rFonts w:ascii="Times New Roman" w:hAnsi="Times New Roman" w:eastAsia="Times New Roman"/>
                <w:lang w:eastAsia="ru-RU"/>
              </w:rPr>
            </w:pPr>
            <w:r>
              <w:rPr>
                <w:rFonts w:ascii="Times New Roman" w:hAnsi="Times New Roman" w:eastAsia="Times New Roman"/>
                <w:lang w:eastAsia="ru-RU"/>
              </w:rPr>
              <w:t>Музейные экскурсии в музеях «Сепычкар» и «Истоки»</w:t>
            </w:r>
          </w:p>
        </w:tc>
      </w:tr>
    </w:tbl>
    <w:p>
      <w:pPr>
        <w:pStyle w:val="186"/>
        <w:jc w:val="center"/>
        <w:rPr>
          <w:b/>
          <w:sz w:val="26"/>
          <w:szCs w:val="26"/>
        </w:rPr>
      </w:pPr>
    </w:p>
    <w:p>
      <w:pPr>
        <w:pStyle w:val="186"/>
        <w:jc w:val="center"/>
        <w:rPr>
          <w:b/>
          <w:sz w:val="26"/>
          <w:szCs w:val="26"/>
        </w:rPr>
      </w:pPr>
    </w:p>
    <w:p>
      <w:pPr>
        <w:pStyle w:val="186"/>
        <w:jc w:val="both"/>
        <w:rPr>
          <w:szCs w:val="24"/>
        </w:rPr>
      </w:pPr>
      <w:r>
        <w:rPr>
          <w:szCs w:val="24"/>
        </w:rPr>
        <w:t xml:space="preserve">Мероприятия органов местного самоуправления муниципального образования «Муниципальный округ Глазовский район Удмуртской Республики», запланированные на май 2023 года, выполнены. </w:t>
      </w:r>
    </w:p>
    <w:p>
      <w:pPr>
        <w:pStyle w:val="186"/>
        <w:ind w:firstLine="648"/>
        <w:jc w:val="both"/>
        <w:rPr>
          <w:szCs w:val="24"/>
        </w:rPr>
      </w:pPr>
    </w:p>
    <w:p>
      <w:pPr>
        <w:pStyle w:val="186"/>
        <w:jc w:val="right"/>
        <w:rPr>
          <w:b/>
          <w:szCs w:val="24"/>
        </w:rPr>
      </w:pPr>
      <w:r>
        <w:rPr>
          <w:b/>
          <w:szCs w:val="24"/>
        </w:rPr>
        <w:t>Отдел организационной работы</w:t>
      </w:r>
    </w:p>
    <w:p>
      <w:pPr>
        <w:pStyle w:val="186"/>
        <w:jc w:val="right"/>
        <w:rPr>
          <w:b/>
          <w:szCs w:val="24"/>
        </w:rPr>
      </w:pPr>
      <w:r>
        <w:rPr>
          <w:b/>
          <w:szCs w:val="24"/>
        </w:rPr>
        <w:t>и административной реформы Аппарата</w:t>
      </w:r>
    </w:p>
    <w:p>
      <w:pPr>
        <w:pStyle w:val="186"/>
        <w:ind w:firstLine="648"/>
        <w:jc w:val="right"/>
      </w:pPr>
      <w:r>
        <w:rPr>
          <w:b/>
          <w:szCs w:val="24"/>
        </w:rPr>
        <w:t>22.05.2023</w:t>
      </w:r>
    </w:p>
    <w:p>
      <w:pPr>
        <w:pStyle w:val="186"/>
        <w:jc w:val="center"/>
      </w:pPr>
    </w:p>
    <w:p>
      <w:pPr>
        <w:pStyle w:val="186"/>
        <w:ind w:firstLine="648"/>
        <w:jc w:val="right"/>
        <w:rPr>
          <w:szCs w:val="24"/>
        </w:rPr>
      </w:pPr>
    </w:p>
    <w:sectPr>
      <w:pgSz w:w="11906" w:h="16838"/>
      <w:pgMar w:top="426" w:right="850" w:bottom="993" w:left="1701" w:header="0" w:footer="0" w:gutter="0"/>
      <w:cols w:space="1701"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Malgun Gothic"/>
    <w:panose1 w:val="00000000000000000000"/>
    <w:charset w:val="86"/>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217"/>
    <w:rsid w:val="002D35D6"/>
    <w:rsid w:val="0039722A"/>
    <w:rsid w:val="003C4F3F"/>
    <w:rsid w:val="00407CFA"/>
    <w:rsid w:val="00432731"/>
    <w:rsid w:val="00470B7E"/>
    <w:rsid w:val="004E17E8"/>
    <w:rsid w:val="005557C7"/>
    <w:rsid w:val="007B4217"/>
    <w:rsid w:val="007C1164"/>
    <w:rsid w:val="007E18BA"/>
    <w:rsid w:val="00837C59"/>
    <w:rsid w:val="008C7A9F"/>
    <w:rsid w:val="00915922"/>
    <w:rsid w:val="009D32C7"/>
    <w:rsid w:val="009F013B"/>
    <w:rsid w:val="00A91E90"/>
    <w:rsid w:val="00AF2CED"/>
    <w:rsid w:val="00B16377"/>
    <w:rsid w:val="00B41537"/>
    <w:rsid w:val="00B43214"/>
    <w:rsid w:val="00BB0901"/>
    <w:rsid w:val="00C60512"/>
    <w:rsid w:val="00C743BC"/>
    <w:rsid w:val="00CA3120"/>
    <w:rsid w:val="00E71A55"/>
    <w:rsid w:val="00EE6C38"/>
    <w:rsid w:val="00FF12C3"/>
    <w:rsid w:val="11380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DejaVu Sans" w:cs="DejaVu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Calibri" w:hAnsi="Calibri" w:eastAsia="Calibri" w:cs="Times New Roman"/>
      <w:sz w:val="22"/>
      <w:szCs w:val="22"/>
      <w:lang w:val="ru-RU" w:eastAsia="zh-CN" w:bidi="ar-SA"/>
    </w:rPr>
  </w:style>
  <w:style w:type="paragraph" w:styleId="2">
    <w:name w:val="heading 1"/>
    <w:basedOn w:val="1"/>
    <w:next w:val="1"/>
    <w:link w:val="36"/>
    <w:qFormat/>
    <w:uiPriority w:val="9"/>
    <w:pPr>
      <w:keepNext/>
      <w:keepLines/>
      <w:spacing w:before="480"/>
      <w:outlineLvl w:val="0"/>
    </w:pPr>
    <w:rPr>
      <w:rFonts w:ascii="Arial" w:hAnsi="Arial" w:eastAsia="Arial" w:cs="Arial"/>
      <w:sz w:val="40"/>
      <w:szCs w:val="40"/>
    </w:rPr>
  </w:style>
  <w:style w:type="paragraph" w:styleId="3">
    <w:name w:val="heading 2"/>
    <w:basedOn w:val="1"/>
    <w:next w:val="1"/>
    <w:link w:val="37"/>
    <w:unhideWhenUsed/>
    <w:qFormat/>
    <w:uiPriority w:val="9"/>
    <w:pPr>
      <w:keepNext/>
      <w:keepLines/>
      <w:spacing w:before="360"/>
      <w:outlineLvl w:val="1"/>
    </w:pPr>
    <w:rPr>
      <w:rFonts w:ascii="Arial" w:hAnsi="Arial" w:eastAsia="Arial" w:cs="Arial"/>
      <w:sz w:val="34"/>
    </w:rPr>
  </w:style>
  <w:style w:type="paragraph" w:styleId="4">
    <w:name w:val="heading 3"/>
    <w:basedOn w:val="1"/>
    <w:next w:val="1"/>
    <w:link w:val="38"/>
    <w:unhideWhenUsed/>
    <w:qFormat/>
    <w:uiPriority w:val="9"/>
    <w:pPr>
      <w:keepNext/>
      <w:keepLines/>
      <w:spacing w:before="320"/>
      <w:outlineLvl w:val="2"/>
    </w:pPr>
    <w:rPr>
      <w:rFonts w:ascii="Arial" w:hAnsi="Arial" w:eastAsia="Arial" w:cs="Arial"/>
      <w:sz w:val="30"/>
      <w:szCs w:val="30"/>
    </w:rPr>
  </w:style>
  <w:style w:type="paragraph" w:styleId="5">
    <w:name w:val="heading 4"/>
    <w:basedOn w:val="1"/>
    <w:next w:val="1"/>
    <w:link w:val="39"/>
    <w:unhideWhenUsed/>
    <w:qFormat/>
    <w:uiPriority w:val="9"/>
    <w:pPr>
      <w:keepNext/>
      <w:keepLines/>
      <w:spacing w:before="320"/>
      <w:outlineLvl w:val="3"/>
    </w:pPr>
    <w:rPr>
      <w:rFonts w:ascii="Arial" w:hAnsi="Arial" w:eastAsia="Arial" w:cs="Arial"/>
      <w:b/>
      <w:bCs/>
      <w:sz w:val="26"/>
      <w:szCs w:val="26"/>
    </w:rPr>
  </w:style>
  <w:style w:type="paragraph" w:styleId="6">
    <w:name w:val="heading 5"/>
    <w:basedOn w:val="1"/>
    <w:next w:val="1"/>
    <w:link w:val="40"/>
    <w:unhideWhenUsed/>
    <w:qFormat/>
    <w:uiPriority w:val="9"/>
    <w:pPr>
      <w:keepNext/>
      <w:keepLines/>
      <w:spacing w:before="320"/>
      <w:outlineLvl w:val="4"/>
    </w:pPr>
    <w:rPr>
      <w:rFonts w:ascii="Arial" w:hAnsi="Arial" w:eastAsia="Arial" w:cs="Arial"/>
      <w:b/>
      <w:bCs/>
      <w:sz w:val="24"/>
      <w:szCs w:val="24"/>
    </w:rPr>
  </w:style>
  <w:style w:type="paragraph" w:styleId="7">
    <w:name w:val="heading 6"/>
    <w:basedOn w:val="1"/>
    <w:next w:val="1"/>
    <w:link w:val="41"/>
    <w:unhideWhenUsed/>
    <w:qFormat/>
    <w:uiPriority w:val="9"/>
    <w:pPr>
      <w:keepNext/>
      <w:keepLines/>
      <w:spacing w:before="320"/>
      <w:outlineLvl w:val="5"/>
    </w:pPr>
    <w:rPr>
      <w:rFonts w:ascii="Arial" w:hAnsi="Arial" w:eastAsia="Arial" w:cs="Arial"/>
      <w:b/>
      <w:bCs/>
    </w:rPr>
  </w:style>
  <w:style w:type="paragraph" w:styleId="8">
    <w:name w:val="heading 7"/>
    <w:basedOn w:val="1"/>
    <w:next w:val="1"/>
    <w:link w:val="42"/>
    <w:unhideWhenUsed/>
    <w:qFormat/>
    <w:uiPriority w:val="9"/>
    <w:pPr>
      <w:keepNext/>
      <w:keepLines/>
      <w:spacing w:before="320"/>
      <w:outlineLvl w:val="6"/>
    </w:pPr>
    <w:rPr>
      <w:rFonts w:ascii="Arial" w:hAnsi="Arial" w:eastAsia="Arial" w:cs="Arial"/>
      <w:b/>
      <w:bCs/>
      <w:i/>
      <w:iCs/>
    </w:rPr>
  </w:style>
  <w:style w:type="paragraph" w:styleId="9">
    <w:name w:val="heading 8"/>
    <w:basedOn w:val="1"/>
    <w:next w:val="1"/>
    <w:link w:val="43"/>
    <w:unhideWhenUsed/>
    <w:qFormat/>
    <w:uiPriority w:val="9"/>
    <w:pPr>
      <w:keepNext/>
      <w:keepLines/>
      <w:spacing w:before="320"/>
      <w:outlineLvl w:val="7"/>
    </w:pPr>
    <w:rPr>
      <w:rFonts w:ascii="Arial" w:hAnsi="Arial" w:eastAsia="Arial" w:cs="Arial"/>
      <w:i/>
      <w:iCs/>
    </w:rPr>
  </w:style>
  <w:style w:type="paragraph" w:styleId="10">
    <w:name w:val="heading 9"/>
    <w:basedOn w:val="1"/>
    <w:next w:val="1"/>
    <w:link w:val="44"/>
    <w:unhideWhenUsed/>
    <w:qFormat/>
    <w:uiPriority w:val="9"/>
    <w:pPr>
      <w:keepNext/>
      <w:keepLines/>
      <w:spacing w:before="320"/>
      <w:outlineLvl w:val="8"/>
    </w:pPr>
    <w:rPr>
      <w:rFonts w:ascii="Arial" w:hAnsi="Arial" w:eastAsia="Arial" w:cs="Arial"/>
      <w:i/>
      <w:iCs/>
      <w:sz w:val="21"/>
      <w:szCs w:val="21"/>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otnote reference"/>
    <w:unhideWhenUsed/>
    <w:uiPriority w:val="99"/>
    <w:rPr>
      <w:vertAlign w:val="superscript"/>
    </w:rPr>
  </w:style>
  <w:style w:type="character" w:styleId="14">
    <w:name w:val="endnote reference"/>
    <w:semiHidden/>
    <w:unhideWhenUsed/>
    <w:uiPriority w:val="99"/>
    <w:rPr>
      <w:vertAlign w:val="superscript"/>
    </w:rPr>
  </w:style>
  <w:style w:type="character" w:styleId="15">
    <w:name w:val="Hyperlink"/>
    <w:unhideWhenUsed/>
    <w:uiPriority w:val="99"/>
    <w:rPr>
      <w:color w:val="0000FF" w:themeColor="hyperlink"/>
      <w:u w:val="single"/>
      <w14:textFill>
        <w14:solidFill>
          <w14:schemeClr w14:val="hlink"/>
        </w14:solidFill>
      </w14:textFill>
    </w:rPr>
  </w:style>
  <w:style w:type="paragraph" w:styleId="16">
    <w:name w:val="endnote text"/>
    <w:basedOn w:val="1"/>
    <w:link w:val="182"/>
    <w:semiHidden/>
    <w:unhideWhenUsed/>
    <w:uiPriority w:val="99"/>
    <w:pPr>
      <w:spacing w:after="0" w:line="240" w:lineRule="auto"/>
    </w:pPr>
    <w:rPr>
      <w:sz w:val="20"/>
    </w:rPr>
  </w:style>
  <w:style w:type="paragraph" w:styleId="17">
    <w:name w:val="caption"/>
    <w:basedOn w:val="1"/>
    <w:next w:val="1"/>
    <w:qFormat/>
    <w:uiPriority w:val="0"/>
    <w:pPr>
      <w:suppressLineNumbers/>
      <w:spacing w:before="120" w:after="120"/>
    </w:pPr>
    <w:rPr>
      <w:i/>
      <w:iCs/>
      <w:sz w:val="24"/>
      <w:szCs w:val="24"/>
    </w:rPr>
  </w:style>
  <w:style w:type="paragraph" w:styleId="18">
    <w:name w:val="footnote text"/>
    <w:basedOn w:val="1"/>
    <w:link w:val="181"/>
    <w:semiHidden/>
    <w:unhideWhenUsed/>
    <w:uiPriority w:val="99"/>
    <w:pPr>
      <w:spacing w:after="40" w:line="240" w:lineRule="auto"/>
    </w:pPr>
    <w:rPr>
      <w:sz w:val="18"/>
    </w:rPr>
  </w:style>
  <w:style w:type="paragraph" w:styleId="19">
    <w:name w:val="toc 8"/>
    <w:basedOn w:val="1"/>
    <w:next w:val="1"/>
    <w:unhideWhenUsed/>
    <w:uiPriority w:val="39"/>
    <w:pPr>
      <w:spacing w:after="57"/>
      <w:ind w:left="1984"/>
    </w:pPr>
  </w:style>
  <w:style w:type="paragraph" w:styleId="20">
    <w:name w:val="header"/>
    <w:basedOn w:val="1"/>
    <w:link w:val="53"/>
    <w:unhideWhenUsed/>
    <w:qFormat/>
    <w:uiPriority w:val="99"/>
    <w:pPr>
      <w:tabs>
        <w:tab w:val="center" w:pos="7143"/>
        <w:tab w:val="right" w:pos="14287"/>
      </w:tabs>
      <w:spacing w:after="0" w:line="240" w:lineRule="auto"/>
    </w:pPr>
  </w:style>
  <w:style w:type="paragraph" w:styleId="21">
    <w:name w:val="toc 9"/>
    <w:basedOn w:val="1"/>
    <w:next w:val="1"/>
    <w:unhideWhenUsed/>
    <w:uiPriority w:val="39"/>
    <w:pPr>
      <w:spacing w:after="57"/>
      <w:ind w:left="2268"/>
    </w:pPr>
  </w:style>
  <w:style w:type="paragraph" w:styleId="22">
    <w:name w:val="toc 7"/>
    <w:basedOn w:val="1"/>
    <w:next w:val="1"/>
    <w:unhideWhenUsed/>
    <w:uiPriority w:val="39"/>
    <w:pPr>
      <w:spacing w:after="57"/>
      <w:ind w:left="1701"/>
    </w:pPr>
  </w:style>
  <w:style w:type="paragraph" w:styleId="23">
    <w:name w:val="Body Text"/>
    <w:basedOn w:val="1"/>
    <w:uiPriority w:val="0"/>
    <w:pPr>
      <w:spacing w:after="140"/>
    </w:pPr>
  </w:style>
  <w:style w:type="paragraph" w:styleId="24">
    <w:name w:val="toc 1"/>
    <w:basedOn w:val="1"/>
    <w:next w:val="1"/>
    <w:unhideWhenUsed/>
    <w:uiPriority w:val="39"/>
    <w:pPr>
      <w:spacing w:after="57"/>
    </w:pPr>
  </w:style>
  <w:style w:type="paragraph" w:styleId="25">
    <w:name w:val="toc 6"/>
    <w:basedOn w:val="1"/>
    <w:next w:val="1"/>
    <w:unhideWhenUsed/>
    <w:uiPriority w:val="39"/>
    <w:pPr>
      <w:spacing w:after="57"/>
      <w:ind w:left="1417"/>
    </w:pPr>
  </w:style>
  <w:style w:type="paragraph" w:styleId="26">
    <w:name w:val="table of figures"/>
    <w:basedOn w:val="1"/>
    <w:next w:val="1"/>
    <w:unhideWhenUsed/>
    <w:uiPriority w:val="99"/>
    <w:pPr>
      <w:spacing w:after="0"/>
    </w:pPr>
  </w:style>
  <w:style w:type="paragraph" w:styleId="27">
    <w:name w:val="toc 3"/>
    <w:basedOn w:val="1"/>
    <w:next w:val="1"/>
    <w:unhideWhenUsed/>
    <w:uiPriority w:val="39"/>
    <w:pPr>
      <w:spacing w:after="57"/>
      <w:ind w:left="567"/>
    </w:pPr>
  </w:style>
  <w:style w:type="paragraph" w:styleId="28">
    <w:name w:val="toc 2"/>
    <w:basedOn w:val="1"/>
    <w:next w:val="1"/>
    <w:unhideWhenUsed/>
    <w:uiPriority w:val="39"/>
    <w:pPr>
      <w:spacing w:after="57"/>
      <w:ind w:left="283"/>
    </w:pPr>
  </w:style>
  <w:style w:type="paragraph" w:styleId="29">
    <w:name w:val="toc 4"/>
    <w:basedOn w:val="1"/>
    <w:next w:val="1"/>
    <w:unhideWhenUsed/>
    <w:uiPriority w:val="39"/>
    <w:pPr>
      <w:spacing w:after="57"/>
      <w:ind w:left="850"/>
    </w:pPr>
  </w:style>
  <w:style w:type="paragraph" w:styleId="30">
    <w:name w:val="toc 5"/>
    <w:basedOn w:val="1"/>
    <w:next w:val="1"/>
    <w:unhideWhenUsed/>
    <w:uiPriority w:val="39"/>
    <w:pPr>
      <w:spacing w:after="57"/>
      <w:ind w:left="1134"/>
    </w:pPr>
  </w:style>
  <w:style w:type="paragraph" w:styleId="31">
    <w:name w:val="Title"/>
    <w:basedOn w:val="1"/>
    <w:next w:val="1"/>
    <w:link w:val="47"/>
    <w:qFormat/>
    <w:uiPriority w:val="10"/>
    <w:pPr>
      <w:spacing w:before="300"/>
      <w:contextualSpacing/>
    </w:pPr>
    <w:rPr>
      <w:sz w:val="48"/>
      <w:szCs w:val="48"/>
    </w:rPr>
  </w:style>
  <w:style w:type="paragraph" w:styleId="32">
    <w:name w:val="footer"/>
    <w:basedOn w:val="1"/>
    <w:link w:val="55"/>
    <w:unhideWhenUsed/>
    <w:qFormat/>
    <w:uiPriority w:val="99"/>
    <w:pPr>
      <w:tabs>
        <w:tab w:val="center" w:pos="7143"/>
        <w:tab w:val="right" w:pos="14287"/>
      </w:tabs>
      <w:spacing w:after="0" w:line="240" w:lineRule="auto"/>
    </w:pPr>
  </w:style>
  <w:style w:type="paragraph" w:styleId="33">
    <w:name w:val="List"/>
    <w:basedOn w:val="23"/>
    <w:uiPriority w:val="0"/>
  </w:style>
  <w:style w:type="paragraph" w:styleId="34">
    <w:name w:val="Subtitle"/>
    <w:basedOn w:val="1"/>
    <w:next w:val="1"/>
    <w:link w:val="48"/>
    <w:qFormat/>
    <w:uiPriority w:val="11"/>
    <w:pPr>
      <w:spacing w:before="200"/>
    </w:pPr>
    <w:rPr>
      <w:sz w:val="24"/>
      <w:szCs w:val="24"/>
    </w:rPr>
  </w:style>
  <w:style w:type="table" w:styleId="3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6">
    <w:name w:val="Заголовок 1 Знак"/>
    <w:link w:val="2"/>
    <w:qFormat/>
    <w:uiPriority w:val="9"/>
    <w:rPr>
      <w:rFonts w:ascii="Arial" w:hAnsi="Arial" w:eastAsia="Arial" w:cs="Arial"/>
      <w:sz w:val="40"/>
      <w:szCs w:val="40"/>
    </w:rPr>
  </w:style>
  <w:style w:type="character" w:customStyle="1" w:styleId="37">
    <w:name w:val="Заголовок 2 Знак"/>
    <w:link w:val="3"/>
    <w:qFormat/>
    <w:uiPriority w:val="9"/>
    <w:rPr>
      <w:rFonts w:ascii="Arial" w:hAnsi="Arial" w:eastAsia="Arial" w:cs="Arial"/>
      <w:sz w:val="34"/>
    </w:rPr>
  </w:style>
  <w:style w:type="character" w:customStyle="1" w:styleId="38">
    <w:name w:val="Заголовок 3 Знак"/>
    <w:link w:val="4"/>
    <w:qFormat/>
    <w:uiPriority w:val="9"/>
    <w:rPr>
      <w:rFonts w:ascii="Arial" w:hAnsi="Arial" w:eastAsia="Arial" w:cs="Arial"/>
      <w:sz w:val="30"/>
      <w:szCs w:val="30"/>
    </w:rPr>
  </w:style>
  <w:style w:type="character" w:customStyle="1" w:styleId="39">
    <w:name w:val="Заголовок 4 Знак"/>
    <w:link w:val="5"/>
    <w:qFormat/>
    <w:uiPriority w:val="9"/>
    <w:rPr>
      <w:rFonts w:ascii="Arial" w:hAnsi="Arial" w:eastAsia="Arial" w:cs="Arial"/>
      <w:b/>
      <w:bCs/>
      <w:sz w:val="26"/>
      <w:szCs w:val="26"/>
    </w:rPr>
  </w:style>
  <w:style w:type="character" w:customStyle="1" w:styleId="40">
    <w:name w:val="Заголовок 5 Знак"/>
    <w:link w:val="6"/>
    <w:qFormat/>
    <w:uiPriority w:val="9"/>
    <w:rPr>
      <w:rFonts w:ascii="Arial" w:hAnsi="Arial" w:eastAsia="Arial" w:cs="Arial"/>
      <w:b/>
      <w:bCs/>
      <w:sz w:val="24"/>
      <w:szCs w:val="24"/>
    </w:rPr>
  </w:style>
  <w:style w:type="character" w:customStyle="1" w:styleId="41">
    <w:name w:val="Заголовок 6 Знак"/>
    <w:link w:val="7"/>
    <w:qFormat/>
    <w:uiPriority w:val="9"/>
    <w:rPr>
      <w:rFonts w:ascii="Arial" w:hAnsi="Arial" w:eastAsia="Arial" w:cs="Arial"/>
      <w:b/>
      <w:bCs/>
      <w:sz w:val="22"/>
      <w:szCs w:val="22"/>
    </w:rPr>
  </w:style>
  <w:style w:type="character" w:customStyle="1" w:styleId="42">
    <w:name w:val="Заголовок 7 Знак"/>
    <w:link w:val="8"/>
    <w:qFormat/>
    <w:uiPriority w:val="9"/>
    <w:rPr>
      <w:rFonts w:ascii="Arial" w:hAnsi="Arial" w:eastAsia="Arial" w:cs="Arial"/>
      <w:b/>
      <w:bCs/>
      <w:i/>
      <w:iCs/>
      <w:sz w:val="22"/>
      <w:szCs w:val="22"/>
    </w:rPr>
  </w:style>
  <w:style w:type="character" w:customStyle="1" w:styleId="43">
    <w:name w:val="Заголовок 8 Знак"/>
    <w:link w:val="9"/>
    <w:qFormat/>
    <w:uiPriority w:val="9"/>
    <w:rPr>
      <w:rFonts w:ascii="Arial" w:hAnsi="Arial" w:eastAsia="Arial" w:cs="Arial"/>
      <w:i/>
      <w:iCs/>
      <w:sz w:val="22"/>
      <w:szCs w:val="22"/>
    </w:rPr>
  </w:style>
  <w:style w:type="character" w:customStyle="1" w:styleId="44">
    <w:name w:val="Заголовок 9 Знак"/>
    <w:link w:val="10"/>
    <w:uiPriority w:val="9"/>
    <w:rPr>
      <w:rFonts w:ascii="Arial" w:hAnsi="Arial" w:eastAsia="Arial" w:cs="Arial"/>
      <w:i/>
      <w:iCs/>
      <w:sz w:val="21"/>
      <w:szCs w:val="21"/>
    </w:rPr>
  </w:style>
  <w:style w:type="paragraph" w:styleId="45">
    <w:name w:val="List Paragraph"/>
    <w:basedOn w:val="1"/>
    <w:qFormat/>
    <w:uiPriority w:val="34"/>
    <w:pPr>
      <w:ind w:left="720"/>
      <w:contextualSpacing/>
    </w:pPr>
  </w:style>
  <w:style w:type="paragraph" w:styleId="46">
    <w:name w:val="No Spacing"/>
    <w:qFormat/>
    <w:uiPriority w:val="1"/>
    <w:rPr>
      <w:rFonts w:ascii="Times New Roman" w:hAnsi="Times New Roman" w:eastAsia="DejaVu Sans" w:cs="DejaVu Sans"/>
      <w:sz w:val="24"/>
      <w:szCs w:val="24"/>
      <w:lang w:val="en-US" w:eastAsia="zh-CN" w:bidi="hi-IN"/>
    </w:rPr>
  </w:style>
  <w:style w:type="character" w:customStyle="1" w:styleId="47">
    <w:name w:val="Название Знак"/>
    <w:link w:val="31"/>
    <w:qFormat/>
    <w:uiPriority w:val="10"/>
    <w:rPr>
      <w:sz w:val="48"/>
      <w:szCs w:val="48"/>
    </w:rPr>
  </w:style>
  <w:style w:type="character" w:customStyle="1" w:styleId="48">
    <w:name w:val="Подзаголовок Знак"/>
    <w:link w:val="34"/>
    <w:qFormat/>
    <w:uiPriority w:val="11"/>
    <w:rPr>
      <w:sz w:val="24"/>
      <w:szCs w:val="24"/>
    </w:rPr>
  </w:style>
  <w:style w:type="paragraph" w:styleId="49">
    <w:name w:val="Quote"/>
    <w:basedOn w:val="1"/>
    <w:next w:val="1"/>
    <w:link w:val="50"/>
    <w:qFormat/>
    <w:uiPriority w:val="29"/>
    <w:pPr>
      <w:ind w:left="720" w:right="720"/>
    </w:pPr>
    <w:rPr>
      <w:i/>
    </w:rPr>
  </w:style>
  <w:style w:type="character" w:customStyle="1" w:styleId="50">
    <w:name w:val="Цитата 2 Знак"/>
    <w:link w:val="49"/>
    <w:qFormat/>
    <w:uiPriority w:val="29"/>
    <w:rPr>
      <w:i/>
    </w:rPr>
  </w:style>
  <w:style w:type="paragraph" w:styleId="51">
    <w:name w:val="Intense Quote"/>
    <w:basedOn w:val="1"/>
    <w:next w:val="1"/>
    <w:link w:val="5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2">
    <w:name w:val="Выделенная цитата Знак"/>
    <w:link w:val="51"/>
    <w:uiPriority w:val="30"/>
    <w:rPr>
      <w:i/>
    </w:rPr>
  </w:style>
  <w:style w:type="character" w:customStyle="1" w:styleId="53">
    <w:name w:val="Верхний колонтитул Знак"/>
    <w:link w:val="20"/>
    <w:qFormat/>
    <w:uiPriority w:val="99"/>
  </w:style>
  <w:style w:type="character" w:customStyle="1" w:styleId="54">
    <w:name w:val="Footer Char"/>
    <w:qFormat/>
    <w:uiPriority w:val="99"/>
  </w:style>
  <w:style w:type="character" w:customStyle="1" w:styleId="55">
    <w:name w:val="Нижний колонтитул Знак"/>
    <w:link w:val="32"/>
    <w:qFormat/>
    <w:uiPriority w:val="99"/>
  </w:style>
  <w:style w:type="table" w:customStyle="1" w:styleId="56">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7">
    <w:name w:val="Plain Table 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8">
    <w:name w:val="Plain Table 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9">
    <w:name w:val="Plain Table 3"/>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Plain Table 4"/>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5"/>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Grid Table 1 Light"/>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3">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4">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5">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6">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7">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8">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9">
    <w:name w:val="Grid Table 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0">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1">
    <w:name w:val="Grid Table 2 - Accent 2"/>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2">
    <w:name w:val="Grid Table 2 - Accent 3"/>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3">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4">
    <w:name w:val="Grid Table 2 - Accent 5"/>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5">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6">
    <w:name w:val="Grid Table 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7">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8">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9">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0">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1">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2">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3">
    <w:name w:val="Grid Table 4"/>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4">
    <w:name w:val="Grid Table 4 - Accent 1"/>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5">
    <w:name w:val="Grid Table 4 - Accent 2"/>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6">
    <w:name w:val="Grid Table 4 - Accent 3"/>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7">
    <w:name w:val="Grid Table 4 - Accent 4"/>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8">
    <w:name w:val="Grid Table 4 - Accent 5"/>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9">
    <w:name w:val="Grid Table 4 - Accent 6"/>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0">
    <w:name w:val="Grid Table 5 Dark"/>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1">
    <w:name w:val="Grid Table 5 Dark- Accent 1"/>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2">
    <w:name w:val="Grid Table 5 Dark - Accent 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3">
    <w:name w:val="Grid Table 5 Dark - Accent 3"/>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4">
    <w:name w:val="Grid Table 5 Dark- Accent 4"/>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5">
    <w:name w:val="Grid Table 5 Dark - Accent 5"/>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6">
    <w:name w:val="Grid Table 5 Dark - Accent 6"/>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7">
    <w:name w:val="Grid Table 6 Colorful"/>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8">
    <w:name w:val="Grid Table 6 Colorful - Accent 1"/>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9">
    <w:name w:val="Grid Table 6 Colorful - Accent 2"/>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0">
    <w:name w:val="Grid Table 6 Colorful - Accent 3"/>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1">
    <w:name w:val="Grid Table 6 Colorful - Accent 4"/>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2">
    <w:name w:val="Grid Table 6 Colorful - Accent 5"/>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3">
    <w:name w:val="Grid Table 6 Colorful - Accent 6"/>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4">
    <w:name w:val="Grid Table 7 Colorful"/>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5">
    <w:name w:val="Grid Table 7 Colorful - Accent 1"/>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6">
    <w:name w:val="Grid Table 7 Colorful - Accent 2"/>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7">
    <w:name w:val="Grid Table 7 Colorful - Accent 3"/>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8">
    <w:name w:val="Grid Table 7 Colorful - Accent 4"/>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9">
    <w:name w:val="Grid Table 7 Colorful - Accent 5"/>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0">
    <w:name w:val="Grid Table 7 Colorful - Accent 6"/>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1">
    <w:name w:val="List Table 1 Ligh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2">
    <w:name w:val="List Table 1 Light - Accent 1"/>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3">
    <w:name w:val="List Table 1 Light - Accent 2"/>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4">
    <w:name w:val="List Table 1 Light - Accent 3"/>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5">
    <w:name w:val="List Table 1 Light - Accent 4"/>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6">
    <w:name w:val="List Table 1 Light - Accent 5"/>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7">
    <w:name w:val="List Table 1 Light - Accent 6"/>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8">
    <w:name w:val="List Table 2"/>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9">
    <w:name w:val="List Table 2 - Accent 1"/>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0">
    <w:name w:val="List Table 2 - Accent 2"/>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1">
    <w:name w:val="List Table 2 - Accent 3"/>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2">
    <w:name w:val="List Table 2 - Accent 4"/>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3">
    <w:name w:val="List Table 2 - Accent 5"/>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4">
    <w:name w:val="List Table 2 - Accent 6"/>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5">
    <w:name w:val="List Table 3"/>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6">
    <w:name w:val="List Table 3 - Accent 1"/>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7">
    <w:name w:val="List Table 3 - Accent 2"/>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8">
    <w:name w:val="List Table 3 - Accent 3"/>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9">
    <w:name w:val="List Table 3 - Accent 4"/>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0">
    <w:name w:val="List Table 3 - Accent 5"/>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1">
    <w:name w:val="List Table 3 - Accent 6"/>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2">
    <w:name w:val="List Table 4"/>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3">
    <w:name w:val="List Table 4 - Accent 1"/>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4">
    <w:name w:val="List Table 4 - Accent 2"/>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5">
    <w:name w:val="List Table 4 - Accent 3"/>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6">
    <w:name w:val="List Table 4 - Accent 4"/>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7">
    <w:name w:val="List Table 4 - Accent 5"/>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8">
    <w:name w:val="List Table 4 - Accent 6"/>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9">
    <w:name w:val="List Table 5 Dark"/>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0">
    <w:name w:val="List Table 5 Dark - Accent 1"/>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1">
    <w:name w:val="List Table 5 Dark - Accent 2"/>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2">
    <w:name w:val="List Table 5 Dark - Accent 3"/>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3">
    <w:name w:val="List Table 5 Dark - Accent 4"/>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4">
    <w:name w:val="List Table 5 Dark - Accent 5"/>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5">
    <w:name w:val="List Table 5 Dark - Accent 6"/>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6">
    <w:name w:val="List Table 6 Colorful"/>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7">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8">
    <w:name w:val="List Table 6 Colorful - Accent 2"/>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9">
    <w:name w:val="List Table 6 Colorful - Accent 3"/>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0">
    <w:name w:val="List Table 6 Colorful - Accent 4"/>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1">
    <w:name w:val="List Table 6 Colorful - Accent 5"/>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2">
    <w:name w:val="List Table 6 Colorful - Accent 6"/>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3">
    <w:name w:val="List Table 7 Colorful"/>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4">
    <w:name w:val="List Table 7 Colorful - Accent 1"/>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5">
    <w:name w:val="List Table 7 Colorful - Accent 2"/>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6">
    <w:name w:val="List Table 7 Colorful - Accent 3"/>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7">
    <w:name w:val="List Table 7 Colorful - Accent 4"/>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8">
    <w:name w:val="List Table 7 Colorful - Accent 5"/>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9">
    <w:name w:val="List Table 7 Colorful - Accent 6"/>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0">
    <w:name w:val="Lined - Accent"/>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1">
    <w:name w:val="Lined - Accent 1"/>
    <w:qFormat/>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2">
    <w:name w:val="Lined - Accent 2"/>
    <w:qFormat/>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3">
    <w:name w:val="Lined - Accent 3"/>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4">
    <w:name w:val="Lined - Accent 4"/>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5">
    <w:name w:val="Lined - Accent 5"/>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6">
    <w:name w:val="Lined - Accent 6"/>
    <w:qFormat/>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7">
    <w:name w:val="Bordered &amp; Lined - Accent"/>
    <w:uiPriority w:val="99"/>
    <w:rPr>
      <w:color w:val="404040"/>
      <w:sz w:val="20"/>
      <w:szCs w:val="20"/>
      <w:lang w:val="ru-RU" w:eastAsia="ru-RU" w:bidi="ar-SA"/>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8">
    <w:name w:val="Bordered &amp; Lined - Accent 1"/>
    <w:uiPriority w:val="99"/>
    <w:rPr>
      <w:color w:val="404040"/>
      <w:sz w:val="20"/>
      <w:szCs w:val="20"/>
      <w:lang w:val="ru-RU" w:eastAsia="ru-RU" w:bidi="ar-SA"/>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9">
    <w:name w:val="Bordered &amp; Lined - Accent 2"/>
    <w:uiPriority w:val="99"/>
    <w:rPr>
      <w:color w:val="404040"/>
      <w:sz w:val="20"/>
      <w:szCs w:val="20"/>
      <w:lang w:val="ru-RU" w:eastAsia="ru-RU" w:bidi="ar-SA"/>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0">
    <w:name w:val="Bordered &amp; Lined - Accent 3"/>
    <w:uiPriority w:val="99"/>
    <w:rPr>
      <w:color w:val="404040"/>
      <w:sz w:val="20"/>
      <w:szCs w:val="20"/>
      <w:lang w:val="ru-RU" w:eastAsia="ru-RU" w:bidi="ar-SA"/>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1">
    <w:name w:val="Bordered &amp; Lined - Accent 4"/>
    <w:uiPriority w:val="99"/>
    <w:rPr>
      <w:color w:val="404040"/>
      <w:sz w:val="20"/>
      <w:szCs w:val="20"/>
      <w:lang w:val="ru-RU" w:eastAsia="ru-RU" w:bidi="ar-SA"/>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2">
    <w:name w:val="Bordered &amp; Lined - Accent 5"/>
    <w:uiPriority w:val="99"/>
    <w:rPr>
      <w:color w:val="404040"/>
      <w:sz w:val="20"/>
      <w:szCs w:val="20"/>
      <w:lang w:val="ru-RU" w:eastAsia="ru-RU" w:bidi="ar-SA"/>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3">
    <w:name w:val="Bordered &amp; Lined - Accent 6"/>
    <w:uiPriority w:val="99"/>
    <w:rPr>
      <w:color w:val="404040"/>
      <w:sz w:val="20"/>
      <w:szCs w:val="20"/>
      <w:lang w:val="ru-RU" w:eastAsia="ru-RU" w:bidi="ar-SA"/>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4">
    <w:name w:val="Bordered"/>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5">
    <w:name w:val="Bordered - Accent 1"/>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6">
    <w:name w:val="Bordered - Accent 2"/>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7">
    <w:name w:val="Bordered - Accent 3"/>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8">
    <w:name w:val="Bordered - Accent 4"/>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9">
    <w:name w:val="Bordered - Accent 5"/>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0">
    <w:name w:val="Bordered - Accent 6"/>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1">
    <w:name w:val="Текст сноски Знак"/>
    <w:link w:val="18"/>
    <w:uiPriority w:val="99"/>
    <w:rPr>
      <w:sz w:val="18"/>
    </w:rPr>
  </w:style>
  <w:style w:type="character" w:customStyle="1" w:styleId="182">
    <w:name w:val="Текст концевой сноски Знак"/>
    <w:link w:val="16"/>
    <w:uiPriority w:val="99"/>
    <w:rPr>
      <w:sz w:val="20"/>
    </w:rPr>
  </w:style>
  <w:style w:type="paragraph" w:customStyle="1" w:styleId="183">
    <w:name w:val="TOC Heading"/>
    <w:unhideWhenUsed/>
    <w:uiPriority w:val="39"/>
    <w:rPr>
      <w:rFonts w:ascii="Times New Roman" w:hAnsi="Times New Roman" w:eastAsia="DejaVu Sans" w:cs="DejaVu Sans"/>
      <w:sz w:val="24"/>
      <w:szCs w:val="24"/>
      <w:lang w:val="en-US" w:eastAsia="zh-CN" w:bidi="hi-IN"/>
    </w:rPr>
  </w:style>
  <w:style w:type="paragraph" w:customStyle="1" w:styleId="184">
    <w:name w:val="Heading"/>
    <w:basedOn w:val="1"/>
    <w:next w:val="23"/>
    <w:qFormat/>
    <w:uiPriority w:val="0"/>
    <w:pPr>
      <w:keepNext/>
      <w:spacing w:before="240" w:after="120"/>
    </w:pPr>
    <w:rPr>
      <w:rFonts w:ascii="Arial" w:hAnsi="Arial" w:eastAsia="DejaVu Sans" w:cs="DejaVu Sans"/>
      <w:sz w:val="28"/>
      <w:szCs w:val="28"/>
    </w:rPr>
  </w:style>
  <w:style w:type="paragraph" w:customStyle="1" w:styleId="185">
    <w:name w:val="Index"/>
    <w:basedOn w:val="1"/>
    <w:qFormat/>
    <w:uiPriority w:val="0"/>
    <w:pPr>
      <w:suppressLineNumbers/>
    </w:pPr>
  </w:style>
  <w:style w:type="paragraph" w:customStyle="1" w:styleId="186">
    <w:name w:val="Îáû÷íûé"/>
    <w:qFormat/>
    <w:uiPriority w:val="0"/>
    <w:rPr>
      <w:rFonts w:ascii="Times New Roman" w:hAnsi="Times New Roman" w:eastAsia="Times New Roman" w:cs="Times New Roman"/>
      <w:sz w:val="24"/>
      <w:szCs w:val="20"/>
      <w:lang w:val="ru-RU" w:eastAsia="zh-CN" w:bidi="ar-SA"/>
    </w:rPr>
  </w:style>
  <w:style w:type="paragraph" w:customStyle="1" w:styleId="187">
    <w:name w:val="Table Contents"/>
    <w:basedOn w:val="1"/>
    <w:qFormat/>
    <w:uiPriority w:val="0"/>
    <w:pPr>
      <w:widowControl w:val="0"/>
      <w:suppressLineNumbers/>
    </w:pPr>
  </w:style>
  <w:style w:type="paragraph" w:customStyle="1" w:styleId="188">
    <w:name w:val="Table Heading"/>
    <w:basedOn w:val="187"/>
    <w:qFormat/>
    <w:uiPriority w:val="0"/>
    <w:pPr>
      <w:jc w:val="center"/>
    </w:pPr>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453</Words>
  <Characters>2587</Characters>
  <Lines>21</Lines>
  <Paragraphs>6</Paragraphs>
  <TotalTime>3</TotalTime>
  <ScaleCrop>false</ScaleCrop>
  <LinksUpToDate>false</LinksUpToDate>
  <CharactersWithSpaces>3034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2023-05-22T06:20:00Z</dcterms:created>
  <dc:creator>User</dc:creator>
  <cp:lastModifiedBy>User</cp:lastModifiedBy>
  <dcterms:modified xsi:type="dcterms:W3CDTF">2023-06-06T05:09:37Z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574607A501B2479882B234AEDF005726</vt:lpwstr>
  </property>
</Properties>
</file>