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24" w:rsidRDefault="00B77214" w:rsidP="00B77214">
      <w:pPr>
        <w:pStyle w:val="Style22"/>
        <w:widowControl/>
        <w:spacing w:line="298" w:lineRule="exact"/>
        <w:jc w:val="center"/>
        <w:rPr>
          <w:rStyle w:val="FontStyle70"/>
          <w:b/>
          <w:sz w:val="24"/>
          <w:szCs w:val="24"/>
        </w:rPr>
      </w:pPr>
      <w:r w:rsidRPr="00745624">
        <w:rPr>
          <w:rStyle w:val="FontStyle70"/>
          <w:b/>
          <w:sz w:val="24"/>
          <w:szCs w:val="24"/>
        </w:rPr>
        <w:t xml:space="preserve">Информация о результатах деятельности </w:t>
      </w:r>
      <w:r w:rsidR="0053206E" w:rsidRPr="00745624">
        <w:rPr>
          <w:rStyle w:val="FontStyle70"/>
          <w:b/>
          <w:sz w:val="24"/>
          <w:szCs w:val="24"/>
        </w:rPr>
        <w:t xml:space="preserve">контрольно-счетного органа </w:t>
      </w:r>
    </w:p>
    <w:p w:rsidR="00B77214" w:rsidRPr="00745624" w:rsidRDefault="0053206E" w:rsidP="00B77214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  <w:r w:rsidRPr="00745624">
        <w:rPr>
          <w:rStyle w:val="FontStyle70"/>
          <w:b/>
          <w:sz w:val="24"/>
          <w:szCs w:val="24"/>
        </w:rPr>
        <w:t xml:space="preserve">МО «Глазовский район» </w:t>
      </w:r>
      <w:r w:rsidR="00B77214" w:rsidRPr="00745624">
        <w:rPr>
          <w:rStyle w:val="FontStyle70"/>
          <w:b/>
          <w:sz w:val="24"/>
          <w:szCs w:val="24"/>
        </w:rPr>
        <w:t xml:space="preserve"> за </w:t>
      </w:r>
      <w:r w:rsidRPr="00745624">
        <w:rPr>
          <w:rStyle w:val="FontStyle70"/>
          <w:b/>
          <w:sz w:val="24"/>
          <w:szCs w:val="24"/>
          <w:lang w:val="en-US"/>
        </w:rPr>
        <w:t>I</w:t>
      </w:r>
      <w:r w:rsidR="00B83089" w:rsidRPr="00745624">
        <w:rPr>
          <w:rStyle w:val="FontStyle70"/>
          <w:b/>
          <w:sz w:val="24"/>
          <w:szCs w:val="24"/>
          <w:lang w:val="en-US"/>
        </w:rPr>
        <w:t>I</w:t>
      </w:r>
      <w:r w:rsidR="00B77214" w:rsidRPr="00745624">
        <w:rPr>
          <w:rStyle w:val="FontStyle70"/>
          <w:b/>
          <w:sz w:val="24"/>
          <w:szCs w:val="24"/>
        </w:rPr>
        <w:t xml:space="preserve"> </w:t>
      </w:r>
      <w:r w:rsidRPr="00745624">
        <w:rPr>
          <w:rStyle w:val="FontStyle70"/>
          <w:b/>
          <w:sz w:val="24"/>
          <w:szCs w:val="24"/>
        </w:rPr>
        <w:t>квартал</w:t>
      </w:r>
      <w:r w:rsidR="00B77214" w:rsidRPr="00745624">
        <w:rPr>
          <w:rStyle w:val="FontStyle70"/>
          <w:b/>
          <w:sz w:val="24"/>
          <w:szCs w:val="24"/>
        </w:rPr>
        <w:t xml:space="preserve"> 20</w:t>
      </w:r>
      <w:r w:rsidR="00515197" w:rsidRPr="00745624">
        <w:rPr>
          <w:rStyle w:val="FontStyle70"/>
          <w:b/>
          <w:sz w:val="24"/>
          <w:szCs w:val="24"/>
        </w:rPr>
        <w:t>20</w:t>
      </w:r>
      <w:r w:rsidR="00B77214" w:rsidRPr="00745624">
        <w:rPr>
          <w:rStyle w:val="FontStyle70"/>
          <w:b/>
          <w:sz w:val="24"/>
          <w:szCs w:val="24"/>
        </w:rPr>
        <w:t xml:space="preserve"> года</w:t>
      </w:r>
    </w:p>
    <w:p w:rsidR="00B77214" w:rsidRPr="00745624" w:rsidRDefault="00B77214" w:rsidP="00B77214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</w:p>
    <w:p w:rsidR="001E124F" w:rsidRPr="00745624" w:rsidRDefault="00B77214" w:rsidP="001E124F">
      <w:pPr>
        <w:jc w:val="both"/>
        <w:rPr>
          <w:rStyle w:val="FontStyle69"/>
          <w:sz w:val="24"/>
          <w:szCs w:val="24"/>
        </w:rPr>
      </w:pPr>
      <w:r w:rsidRPr="00745624">
        <w:rPr>
          <w:rStyle w:val="FontStyle69"/>
          <w:sz w:val="24"/>
          <w:szCs w:val="24"/>
        </w:rPr>
        <w:t xml:space="preserve">           Контрольно-счетный орган</w:t>
      </w:r>
      <w:r w:rsidR="006B0376" w:rsidRPr="00745624">
        <w:rPr>
          <w:rStyle w:val="FontStyle69"/>
          <w:sz w:val="24"/>
          <w:szCs w:val="24"/>
        </w:rPr>
        <w:t xml:space="preserve"> МО </w:t>
      </w:r>
      <w:r w:rsidRPr="00745624">
        <w:rPr>
          <w:rStyle w:val="FontStyle69"/>
          <w:sz w:val="24"/>
          <w:szCs w:val="24"/>
        </w:rPr>
        <w:t xml:space="preserve">«Глазовский район» (далее – КСО) доводит до Вас, что в течение </w:t>
      </w:r>
      <w:r w:rsidR="001E124F" w:rsidRPr="00745624">
        <w:rPr>
          <w:rStyle w:val="FontStyle69"/>
          <w:sz w:val="24"/>
          <w:szCs w:val="24"/>
          <w:lang w:val="en-US"/>
        </w:rPr>
        <w:t>II</w:t>
      </w:r>
      <w:r w:rsidR="001E124F" w:rsidRPr="00745624">
        <w:rPr>
          <w:rStyle w:val="FontStyle69"/>
          <w:sz w:val="24"/>
          <w:szCs w:val="24"/>
        </w:rPr>
        <w:t xml:space="preserve"> квартала </w:t>
      </w:r>
      <w:r w:rsidRPr="00745624">
        <w:rPr>
          <w:rStyle w:val="FontStyle69"/>
          <w:sz w:val="24"/>
          <w:szCs w:val="24"/>
        </w:rPr>
        <w:t>20</w:t>
      </w:r>
      <w:r w:rsidR="00515197" w:rsidRPr="00745624">
        <w:rPr>
          <w:rStyle w:val="FontStyle69"/>
          <w:sz w:val="24"/>
          <w:szCs w:val="24"/>
        </w:rPr>
        <w:t>20</w:t>
      </w:r>
      <w:r w:rsidRPr="00745624">
        <w:rPr>
          <w:rStyle w:val="FontStyle69"/>
          <w:sz w:val="24"/>
          <w:szCs w:val="24"/>
        </w:rPr>
        <w:t xml:space="preserve"> года</w:t>
      </w:r>
      <w:r w:rsidR="009E7DF5" w:rsidRPr="00745624">
        <w:rPr>
          <w:rStyle w:val="FontStyle69"/>
          <w:sz w:val="24"/>
          <w:szCs w:val="24"/>
        </w:rPr>
        <w:t xml:space="preserve"> проведено </w:t>
      </w:r>
      <w:r w:rsidR="00515197" w:rsidRPr="00745624">
        <w:rPr>
          <w:rStyle w:val="FontStyle69"/>
          <w:sz w:val="24"/>
          <w:szCs w:val="24"/>
        </w:rPr>
        <w:t>2</w:t>
      </w:r>
      <w:r w:rsidR="009E7DF5" w:rsidRPr="00745624">
        <w:rPr>
          <w:rStyle w:val="FontStyle69"/>
          <w:sz w:val="24"/>
          <w:szCs w:val="24"/>
        </w:rPr>
        <w:t xml:space="preserve"> контрольных мероприятия и </w:t>
      </w:r>
      <w:r w:rsidR="00515197" w:rsidRPr="00745624">
        <w:rPr>
          <w:rStyle w:val="FontStyle69"/>
          <w:sz w:val="24"/>
          <w:szCs w:val="24"/>
        </w:rPr>
        <w:t>2</w:t>
      </w:r>
      <w:r w:rsidR="001E124F" w:rsidRPr="00745624">
        <w:rPr>
          <w:rStyle w:val="FontStyle69"/>
          <w:sz w:val="24"/>
          <w:szCs w:val="24"/>
        </w:rPr>
        <w:t>5</w:t>
      </w:r>
      <w:r w:rsidR="009E7DF5" w:rsidRPr="00745624">
        <w:rPr>
          <w:rStyle w:val="FontStyle69"/>
          <w:sz w:val="24"/>
          <w:szCs w:val="24"/>
        </w:rPr>
        <w:t xml:space="preserve"> экспертно-аналитическ</w:t>
      </w:r>
      <w:r w:rsidR="00EA6644" w:rsidRPr="00745624">
        <w:rPr>
          <w:rStyle w:val="FontStyle69"/>
          <w:sz w:val="24"/>
          <w:szCs w:val="24"/>
        </w:rPr>
        <w:t>их</w:t>
      </w:r>
      <w:r w:rsidR="009E7DF5" w:rsidRPr="00745624">
        <w:rPr>
          <w:rStyle w:val="FontStyle69"/>
          <w:sz w:val="24"/>
          <w:szCs w:val="24"/>
        </w:rPr>
        <w:t xml:space="preserve"> мероприяти</w:t>
      </w:r>
      <w:r w:rsidR="00EA6644" w:rsidRPr="00745624">
        <w:rPr>
          <w:rStyle w:val="FontStyle69"/>
          <w:sz w:val="24"/>
          <w:szCs w:val="24"/>
        </w:rPr>
        <w:t>й</w:t>
      </w:r>
      <w:r w:rsidR="009E7DF5" w:rsidRPr="00745624">
        <w:rPr>
          <w:rStyle w:val="FontStyle69"/>
          <w:sz w:val="24"/>
          <w:szCs w:val="24"/>
        </w:rPr>
        <w:t>.</w:t>
      </w:r>
      <w:r w:rsidR="001E124F" w:rsidRPr="00745624">
        <w:rPr>
          <w:rStyle w:val="FontStyle69"/>
          <w:sz w:val="24"/>
          <w:szCs w:val="24"/>
        </w:rPr>
        <w:t xml:space="preserve"> Объем проверенных средств составил </w:t>
      </w:r>
      <w:r w:rsidR="00515197" w:rsidRPr="00745624">
        <w:rPr>
          <w:rStyle w:val="FontStyle69"/>
          <w:sz w:val="24"/>
          <w:szCs w:val="24"/>
        </w:rPr>
        <w:t>1 010,1</w:t>
      </w:r>
      <w:r w:rsidR="001E124F" w:rsidRPr="00745624">
        <w:rPr>
          <w:rStyle w:val="FontStyle69"/>
          <w:sz w:val="24"/>
          <w:szCs w:val="24"/>
        </w:rPr>
        <w:t xml:space="preserve"> тыс. руб., из него  выявлены </w:t>
      </w:r>
      <w:r w:rsidR="000D0647" w:rsidRPr="00745624">
        <w:rPr>
          <w:rStyle w:val="FontStyle69"/>
          <w:sz w:val="24"/>
          <w:szCs w:val="24"/>
        </w:rPr>
        <w:t xml:space="preserve">финансовые </w:t>
      </w:r>
      <w:r w:rsidR="001E124F" w:rsidRPr="00745624">
        <w:rPr>
          <w:rStyle w:val="FontStyle69"/>
          <w:sz w:val="24"/>
          <w:szCs w:val="24"/>
        </w:rPr>
        <w:t xml:space="preserve">нарушение на сумму </w:t>
      </w:r>
      <w:r w:rsidR="00515197" w:rsidRPr="00745624">
        <w:rPr>
          <w:rStyle w:val="FontStyle69"/>
          <w:sz w:val="24"/>
          <w:szCs w:val="24"/>
        </w:rPr>
        <w:t>11,6</w:t>
      </w:r>
      <w:r w:rsidR="000D0647" w:rsidRPr="00745624">
        <w:rPr>
          <w:rStyle w:val="FontStyle69"/>
          <w:sz w:val="24"/>
          <w:szCs w:val="24"/>
        </w:rPr>
        <w:t xml:space="preserve"> тыс. руб. </w:t>
      </w:r>
    </w:p>
    <w:p w:rsidR="001C5355" w:rsidRPr="00745624" w:rsidRDefault="001C5355" w:rsidP="001C5355">
      <w:pPr>
        <w:ind w:firstLine="567"/>
        <w:jc w:val="both"/>
      </w:pPr>
      <w:r w:rsidRPr="00745624">
        <w:t>За отчетный период проведен</w:t>
      </w:r>
      <w:r w:rsidR="00DF2402" w:rsidRPr="00745624">
        <w:t>о</w:t>
      </w:r>
      <w:r w:rsidRPr="00745624">
        <w:t>:</w:t>
      </w:r>
    </w:p>
    <w:p w:rsidR="001C5355" w:rsidRPr="00745624" w:rsidRDefault="001C5355" w:rsidP="001C5355">
      <w:pPr>
        <w:ind w:firstLine="567"/>
        <w:jc w:val="both"/>
      </w:pPr>
      <w:r w:rsidRPr="00745624">
        <w:t>- плановая проверка законности результативности (эффективности и экономности) использования бюджетных средств, выделенных в 2019 году муниципальному образованию «Глазовский район» на обеспечение развития и укрепления материально-технической базы домов культуры в населенных пунктах с числом до 50 тысяч человек в рамках реализации государственной программы Удмуртской Республики «Культура Удмуртии»;</w:t>
      </w:r>
    </w:p>
    <w:p w:rsidR="001C5355" w:rsidRPr="00745624" w:rsidRDefault="001C5355" w:rsidP="001C5355">
      <w:pPr>
        <w:ind w:firstLine="567"/>
        <w:jc w:val="both"/>
      </w:pPr>
      <w:proofErr w:type="gramStart"/>
      <w:r w:rsidRPr="00745624">
        <w:t>- встречная проверка законности результативности (эффективности и экономности) использования бюджетных средств, выделенных в 2019 году муниципальному образованию «Глазовский район» на обеспечение развития и укрепления материально-технической базы домов культуры в населенных пунктах с числом до 50 тысяч человек в рамках реализации государственной программы Удмуртской Республики «Культура Удмуртии» в м</w:t>
      </w:r>
      <w:r w:rsidRPr="00745624">
        <w:rPr>
          <w:bCs/>
        </w:rPr>
        <w:t>униципальном бюджетном учреждении культуры «Центр культуры и туризма Глазовского района».</w:t>
      </w:r>
      <w:proofErr w:type="gramEnd"/>
    </w:p>
    <w:p w:rsidR="001C5355" w:rsidRPr="00745624" w:rsidRDefault="001C5355" w:rsidP="001C5355">
      <w:pPr>
        <w:widowControl/>
        <w:ind w:firstLine="567"/>
        <w:jc w:val="both"/>
      </w:pPr>
      <w:r w:rsidRPr="00745624">
        <w:t xml:space="preserve">По результатам данных проверок установлено, что: </w:t>
      </w:r>
    </w:p>
    <w:p w:rsidR="001C5355" w:rsidRPr="00745624" w:rsidRDefault="001C5355" w:rsidP="001C5355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745624">
        <w:rPr>
          <w:rFonts w:eastAsia="Calibri"/>
          <w:lang w:eastAsia="en-US"/>
        </w:rPr>
        <w:t xml:space="preserve">- условиями соглашения на 2019 год от 15.03.2019 № 94610000-1-2019-002 о предоставлении субсидии, заключенного Министерством культуры УР с МО «Глазовский район», показатель результативности использования субсидии установлен в количестве 175 чел на одну тысячу населения. В соглашении Администрации МО «Глазовский район» и МБУК «Центр </w:t>
      </w:r>
      <w:proofErr w:type="spellStart"/>
      <w:r w:rsidRPr="00745624">
        <w:rPr>
          <w:rFonts w:eastAsia="Calibri"/>
          <w:lang w:eastAsia="en-US"/>
        </w:rPr>
        <w:t>КиТ</w:t>
      </w:r>
      <w:proofErr w:type="spellEnd"/>
      <w:r w:rsidRPr="00745624">
        <w:rPr>
          <w:rFonts w:eastAsia="Calibri"/>
          <w:lang w:eastAsia="en-US"/>
        </w:rPr>
        <w:t>» показатель результативности не установлен.</w:t>
      </w:r>
    </w:p>
    <w:p w:rsidR="001C5355" w:rsidRPr="00745624" w:rsidRDefault="001C5355" w:rsidP="001C5355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745624">
        <w:rPr>
          <w:rFonts w:eastAsia="Calibri"/>
          <w:lang w:eastAsia="en-US"/>
        </w:rPr>
        <w:t xml:space="preserve">- </w:t>
      </w:r>
      <w:proofErr w:type="gramStart"/>
      <w:r w:rsidRPr="00745624">
        <w:rPr>
          <w:rFonts w:eastAsia="Calibri"/>
          <w:lang w:eastAsia="en-US"/>
        </w:rPr>
        <w:t>в</w:t>
      </w:r>
      <w:proofErr w:type="gramEnd"/>
      <w:r w:rsidRPr="00745624">
        <w:rPr>
          <w:rFonts w:eastAsia="Calibri"/>
          <w:lang w:eastAsia="en-US"/>
        </w:rPr>
        <w:t xml:space="preserve"> заявке на участие в отборе </w:t>
      </w:r>
      <w:r w:rsidRPr="00745624">
        <w:t>МО «Глазовский район» для предоставления субсидий на обеспечение и развитие укрепления МТБ и в Пояснительной записке к заявке с подробной информацией по критериям отбора выявлены несоответствия заявленным намерениям.</w:t>
      </w:r>
    </w:p>
    <w:p w:rsidR="001C5355" w:rsidRPr="00745624" w:rsidRDefault="001C5355" w:rsidP="001C5355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745624">
        <w:rPr>
          <w:rFonts w:eastAsia="Calibri"/>
          <w:lang w:eastAsia="en-US"/>
        </w:rPr>
        <w:t>По результатам встречной проверки установлены финансовые нарушения:</w:t>
      </w:r>
    </w:p>
    <w:p w:rsidR="001C5355" w:rsidRPr="00745624" w:rsidRDefault="001C5355" w:rsidP="001C5355">
      <w:pPr>
        <w:widowControl/>
        <w:ind w:firstLine="567"/>
        <w:jc w:val="both"/>
        <w:rPr>
          <w:bCs/>
        </w:rPr>
      </w:pPr>
      <w:r w:rsidRPr="00745624">
        <w:rPr>
          <w:b/>
          <w:shd w:val="clear" w:color="auto" w:fill="FFFFFF"/>
        </w:rPr>
        <w:t>-</w:t>
      </w:r>
      <w:r w:rsidRPr="00745624">
        <w:rPr>
          <w:shd w:val="clear" w:color="auto" w:fill="FFFFFF"/>
        </w:rPr>
        <w:t xml:space="preserve"> объекты нефинансовых активов приняты к бухгалтерскому учету по сниженной первоначальной стоимости (п. </w:t>
      </w:r>
      <w:r w:rsidRPr="00745624">
        <w:rPr>
          <w:bCs/>
        </w:rPr>
        <w:t>23 Инструкции 157н), устранено в ходе проверки;</w:t>
      </w:r>
    </w:p>
    <w:p w:rsidR="001C5355" w:rsidRPr="00745624" w:rsidRDefault="001C5355" w:rsidP="001C5355">
      <w:pPr>
        <w:widowControl/>
        <w:ind w:firstLine="567"/>
        <w:jc w:val="both"/>
        <w:rPr>
          <w:bCs/>
        </w:rPr>
      </w:pPr>
      <w:r w:rsidRPr="00745624">
        <w:rPr>
          <w:b/>
          <w:bCs/>
        </w:rPr>
        <w:t>-</w:t>
      </w:r>
      <w:r w:rsidRPr="00745624">
        <w:rPr>
          <w:bCs/>
        </w:rPr>
        <w:t xml:space="preserve"> неверное применение счетов бухгалтерского учета (п.9 Инструкции 174н), устранено в ходе проверки;</w:t>
      </w:r>
    </w:p>
    <w:p w:rsidR="001C5355" w:rsidRPr="00745624" w:rsidRDefault="001C5355" w:rsidP="001C5355">
      <w:pPr>
        <w:widowControl/>
        <w:ind w:firstLine="567"/>
        <w:jc w:val="both"/>
        <w:rPr>
          <w:bCs/>
        </w:rPr>
      </w:pPr>
      <w:r w:rsidRPr="00745624">
        <w:rPr>
          <w:b/>
          <w:bCs/>
        </w:rPr>
        <w:t xml:space="preserve">- </w:t>
      </w:r>
      <w:r w:rsidRPr="00745624">
        <w:rPr>
          <w:bCs/>
        </w:rPr>
        <w:t>искажение годовой бухгалтерской отчетности за 2019 год на сумму 5,8 тыс. руб.</w:t>
      </w:r>
    </w:p>
    <w:p w:rsidR="001C5355" w:rsidRPr="00745624" w:rsidRDefault="001C5355" w:rsidP="001C5355">
      <w:pPr>
        <w:widowControl/>
        <w:ind w:firstLine="567"/>
        <w:jc w:val="both"/>
        <w:rPr>
          <w:bCs/>
        </w:rPr>
      </w:pPr>
      <w:r w:rsidRPr="00745624">
        <w:rPr>
          <w:bCs/>
        </w:rPr>
        <w:t>Кроме того, выявлены иные нарушения:</w:t>
      </w:r>
    </w:p>
    <w:p w:rsidR="001C5355" w:rsidRPr="00745624" w:rsidRDefault="001C5355" w:rsidP="001C5355">
      <w:pPr>
        <w:widowControl/>
        <w:autoSpaceDE/>
        <w:autoSpaceDN/>
        <w:adjustRightInd/>
        <w:ind w:firstLine="567"/>
        <w:jc w:val="both"/>
        <w:rPr>
          <w:b/>
          <w:bCs/>
          <w:bdr w:val="none" w:sz="0" w:space="0" w:color="auto" w:frame="1"/>
          <w:shd w:val="clear" w:color="auto" w:fill="FFFFFF"/>
        </w:rPr>
      </w:pPr>
      <w:r w:rsidRPr="00745624">
        <w:rPr>
          <w:b/>
        </w:rPr>
        <w:t xml:space="preserve">- </w:t>
      </w:r>
      <w:r w:rsidRPr="00745624">
        <w:rPr>
          <w:spacing w:val="2"/>
          <w:shd w:val="clear" w:color="auto" w:fill="FFFFFF"/>
        </w:rPr>
        <w:t xml:space="preserve">отсутствие изменений, вносимых в план ФХД на 2019 год, а также отсутствие </w:t>
      </w:r>
      <w:r w:rsidRPr="00745624">
        <w:rPr>
          <w:bCs/>
          <w:bdr w:val="none" w:sz="0" w:space="0" w:color="auto" w:frame="1"/>
          <w:shd w:val="clear" w:color="auto" w:fill="FFFFFF"/>
        </w:rPr>
        <w:t>Отчета об исполнении учреждением плана его финансово-хозяйственной деятельности (ф.0503737) по виду финансового обеспечения деятельности «Субсидии на иные цели» (код вида 5), нарушение устранено в ходе проверки (п. 6</w:t>
      </w:r>
      <w:r w:rsidRPr="00745624">
        <w:rPr>
          <w:b/>
          <w:i/>
          <w:spacing w:val="2"/>
        </w:rPr>
        <w:t xml:space="preserve"> </w:t>
      </w:r>
      <w:r w:rsidRPr="00745624">
        <w:rPr>
          <w:spacing w:val="2"/>
        </w:rPr>
        <w:t>Приказ Минфина РФ от 21.07.2011 № 86)</w:t>
      </w:r>
      <w:r w:rsidRPr="00745624">
        <w:rPr>
          <w:b/>
          <w:bCs/>
          <w:bdr w:val="none" w:sz="0" w:space="0" w:color="auto" w:frame="1"/>
          <w:shd w:val="clear" w:color="auto" w:fill="FFFFFF"/>
        </w:rPr>
        <w:t>;</w:t>
      </w:r>
    </w:p>
    <w:p w:rsidR="001C5355" w:rsidRPr="00745624" w:rsidRDefault="001C5355" w:rsidP="001C5355">
      <w:pPr>
        <w:widowControl/>
        <w:autoSpaceDE/>
        <w:autoSpaceDN/>
        <w:adjustRightInd/>
        <w:ind w:firstLine="567"/>
        <w:jc w:val="both"/>
      </w:pPr>
      <w:r w:rsidRPr="00745624">
        <w:rPr>
          <w:b/>
          <w:bCs/>
          <w:bdr w:val="none" w:sz="0" w:space="0" w:color="auto" w:frame="1"/>
          <w:shd w:val="clear" w:color="auto" w:fill="FFFFFF"/>
        </w:rPr>
        <w:t xml:space="preserve">- </w:t>
      </w:r>
      <w:r w:rsidRPr="00745624">
        <w:t>за нарушение сроков поставки товара, неустойка (штрафы, пени) в проверяемом периоде не начислялись и не направлялись поставщику (п. 7 ст. 34 Закона 44-ФЗ, п.5.3. муниципального контракта от 17.06.2019 № 01133300025319000106).</w:t>
      </w:r>
    </w:p>
    <w:p w:rsidR="00DF2402" w:rsidRPr="00745624" w:rsidRDefault="001C5355" w:rsidP="00DF2402">
      <w:pPr>
        <w:shd w:val="clear" w:color="auto" w:fill="FFFFFF"/>
        <w:ind w:firstLine="567"/>
        <w:jc w:val="both"/>
      </w:pPr>
      <w:r w:rsidRPr="00745624">
        <w:t>По результатам проведения данной проверки 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DF2402" w:rsidRPr="00745624" w:rsidRDefault="00DF2402" w:rsidP="00745624">
      <w:pPr>
        <w:shd w:val="clear" w:color="auto" w:fill="FFFFFF"/>
        <w:ind w:firstLine="709"/>
        <w:jc w:val="both"/>
      </w:pPr>
      <w:r w:rsidRPr="00745624">
        <w:t xml:space="preserve">2. </w:t>
      </w:r>
      <w:r w:rsidRPr="00745624">
        <w:rPr>
          <w:iCs/>
        </w:rPr>
        <w:t xml:space="preserve">Проведение внешней проверки отчета об исполнении бюджета МО «Глазовский район» за 2019 год и отчетов об исполнении бюджета </w:t>
      </w:r>
      <w:r w:rsidRPr="00745624">
        <w:t>муниципальных образований – сельских поселений за 2019 год.</w:t>
      </w:r>
    </w:p>
    <w:p w:rsidR="00AA75AF" w:rsidRPr="00745624" w:rsidRDefault="00DF2402" w:rsidP="006F33D4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745624">
        <w:t xml:space="preserve">3. </w:t>
      </w:r>
      <w:r w:rsidR="006F33D4" w:rsidRPr="00745624">
        <w:t xml:space="preserve">На основании обращений </w:t>
      </w:r>
      <w:r w:rsidR="00AA75AF" w:rsidRPr="00745624">
        <w:t>глав</w:t>
      </w:r>
      <w:r w:rsidR="001C5355" w:rsidRPr="00745624">
        <w:t>ы МО «Г</w:t>
      </w:r>
      <w:r w:rsidR="006F33D4" w:rsidRPr="00745624">
        <w:t xml:space="preserve">лазовский район» и глав муниципальных </w:t>
      </w:r>
      <w:proofErr w:type="gramStart"/>
      <w:r w:rsidR="006F33D4" w:rsidRPr="00745624">
        <w:t>образований-</w:t>
      </w:r>
      <w:r w:rsidR="00AA75AF" w:rsidRPr="00745624">
        <w:t>сельских</w:t>
      </w:r>
      <w:proofErr w:type="gramEnd"/>
      <w:r w:rsidR="00AA75AF" w:rsidRPr="00745624">
        <w:t xml:space="preserve"> поселений п</w:t>
      </w:r>
      <w:r w:rsidR="006F33D4" w:rsidRPr="00745624">
        <w:t>роведены экспертные аналитические мероприятия «Анализ и оценка от</w:t>
      </w:r>
      <w:r w:rsidR="001C5355" w:rsidRPr="00745624">
        <w:t>чета об исполнении бюджета МО «Г</w:t>
      </w:r>
      <w:r w:rsidR="006F33D4" w:rsidRPr="00745624">
        <w:t>лазовский район» и м</w:t>
      </w:r>
      <w:r w:rsidR="00EA6644" w:rsidRPr="00745624">
        <w:t xml:space="preserve">униципальных </w:t>
      </w:r>
      <w:r w:rsidR="006F33D4" w:rsidRPr="00745624">
        <w:t xml:space="preserve">образований-сельских поселений за </w:t>
      </w:r>
      <w:r w:rsidR="006F33D4" w:rsidRPr="00745624">
        <w:rPr>
          <w:lang w:val="en-US"/>
        </w:rPr>
        <w:t>I</w:t>
      </w:r>
      <w:r w:rsidR="006F33D4" w:rsidRPr="00745624">
        <w:t xml:space="preserve"> квартал 20</w:t>
      </w:r>
      <w:r w:rsidR="001C5355" w:rsidRPr="00745624">
        <w:t>20</w:t>
      </w:r>
      <w:r w:rsidR="006F33D4" w:rsidRPr="00745624">
        <w:t xml:space="preserve"> года</w:t>
      </w:r>
      <w:r w:rsidR="001C5355" w:rsidRPr="00745624">
        <w:t>.</w:t>
      </w:r>
      <w:r w:rsidR="000F359D" w:rsidRPr="00745624">
        <w:t xml:space="preserve"> </w:t>
      </w:r>
    </w:p>
    <w:p w:rsidR="001C5355" w:rsidRPr="00745624" w:rsidRDefault="00DF2402" w:rsidP="006F33D4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745624">
        <w:lastRenderedPageBreak/>
        <w:t>4</w:t>
      </w:r>
      <w:r w:rsidR="001C5355" w:rsidRPr="00745624">
        <w:t xml:space="preserve">. </w:t>
      </w:r>
      <w:r w:rsidRPr="00745624">
        <w:t xml:space="preserve">Подготовка материалов проведенных проверок </w:t>
      </w:r>
      <w:r w:rsidR="00003D37" w:rsidRPr="00745624">
        <w:t>и ра</w:t>
      </w:r>
      <w:r w:rsidR="00272B47" w:rsidRPr="00745624">
        <w:t>ссмотрение</w:t>
      </w:r>
      <w:r w:rsidR="00003D37" w:rsidRPr="00745624">
        <w:t xml:space="preserve"> результатов проверок, проведенных в ЕДДС Глазовского района и Администрации МО «Глазовский район» на президиуме Совета депутатов </w:t>
      </w:r>
      <w:r w:rsidR="00272B47" w:rsidRPr="00745624">
        <w:t>МО «Глазовский район»</w:t>
      </w:r>
      <w:r w:rsidRPr="00745624">
        <w:t>.</w:t>
      </w:r>
    </w:p>
    <w:p w:rsidR="00003D37" w:rsidRPr="00745624" w:rsidRDefault="00DF2402" w:rsidP="00003D37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745624">
        <w:t>5</w:t>
      </w:r>
      <w:r w:rsidR="00003D37" w:rsidRPr="00745624">
        <w:t xml:space="preserve">.  Участие в </w:t>
      </w:r>
      <w:proofErr w:type="spellStart"/>
      <w:r w:rsidR="00003D37" w:rsidRPr="00745624">
        <w:t>вебинарах</w:t>
      </w:r>
      <w:proofErr w:type="spellEnd"/>
      <w:r w:rsidR="00003D37" w:rsidRPr="00745624">
        <w:t xml:space="preserve"> по изменению в законодательстве.</w:t>
      </w:r>
    </w:p>
    <w:p w:rsidR="00003D37" w:rsidRPr="00745624" w:rsidRDefault="00DF2402" w:rsidP="00003D37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745624">
        <w:t>6</w:t>
      </w:r>
      <w:r w:rsidR="00003D37" w:rsidRPr="00745624">
        <w:t>. Размещение информации о деятель</w:t>
      </w:r>
      <w:r w:rsidR="00745624">
        <w:t>ности контрольно-счетного органа</w:t>
      </w:r>
      <w:r w:rsidR="00003D37" w:rsidRPr="00745624">
        <w:t xml:space="preserve"> МО «Глазовский район» для размещения на официальном портале </w:t>
      </w:r>
      <w:r w:rsidR="00745624">
        <w:t xml:space="preserve">МО </w:t>
      </w:r>
      <w:r w:rsidR="00003D37" w:rsidRPr="00745624">
        <w:t>«Глазовский район».</w:t>
      </w:r>
    </w:p>
    <w:p w:rsidR="00B77214" w:rsidRPr="00745624" w:rsidRDefault="00B77214" w:rsidP="00003D37">
      <w:pPr>
        <w:ind w:firstLine="708"/>
        <w:jc w:val="both"/>
      </w:pPr>
    </w:p>
    <w:p w:rsidR="00B77214" w:rsidRPr="00745624" w:rsidRDefault="00B77214" w:rsidP="00B77214">
      <w:pPr>
        <w:pStyle w:val="Style22"/>
        <w:widowControl/>
        <w:tabs>
          <w:tab w:val="left" w:pos="4234"/>
          <w:tab w:val="left" w:pos="7459"/>
        </w:tabs>
        <w:spacing w:before="101"/>
        <w:rPr>
          <w:rStyle w:val="FontStyle69"/>
          <w:sz w:val="24"/>
          <w:szCs w:val="24"/>
        </w:rPr>
      </w:pPr>
      <w:r w:rsidRPr="00745624">
        <w:rPr>
          <w:rStyle w:val="FontStyle69"/>
          <w:sz w:val="24"/>
          <w:szCs w:val="24"/>
        </w:rPr>
        <w:t xml:space="preserve">Аудитор </w:t>
      </w:r>
      <w:r w:rsidR="006F33D4" w:rsidRPr="00745624">
        <w:rPr>
          <w:rStyle w:val="FontStyle69"/>
          <w:sz w:val="24"/>
          <w:szCs w:val="24"/>
        </w:rPr>
        <w:t xml:space="preserve">контрольно-счетного органа МО «Глазовский район» </w:t>
      </w:r>
      <w:r w:rsidR="00745624">
        <w:rPr>
          <w:rStyle w:val="FontStyle69"/>
          <w:sz w:val="24"/>
          <w:szCs w:val="24"/>
        </w:rPr>
        <w:t>____________</w:t>
      </w:r>
      <w:r w:rsidRPr="00745624">
        <w:rPr>
          <w:rStyle w:val="FontStyle69"/>
          <w:sz w:val="24"/>
          <w:szCs w:val="24"/>
        </w:rPr>
        <w:t xml:space="preserve">   </w:t>
      </w:r>
      <w:proofErr w:type="spellStart"/>
      <w:r w:rsidRPr="00745624">
        <w:rPr>
          <w:rStyle w:val="FontStyle69"/>
          <w:sz w:val="24"/>
          <w:szCs w:val="24"/>
        </w:rPr>
        <w:t>Каркина</w:t>
      </w:r>
      <w:proofErr w:type="spellEnd"/>
      <w:r w:rsidRPr="00745624">
        <w:rPr>
          <w:rStyle w:val="FontStyle69"/>
          <w:sz w:val="24"/>
          <w:szCs w:val="24"/>
        </w:rPr>
        <w:t xml:space="preserve"> И.А      </w:t>
      </w:r>
    </w:p>
    <w:p w:rsidR="00B77214" w:rsidRPr="00745624" w:rsidRDefault="00B77214" w:rsidP="00B77214">
      <w:pPr>
        <w:pStyle w:val="Style22"/>
        <w:widowControl/>
        <w:tabs>
          <w:tab w:val="left" w:pos="4234"/>
          <w:tab w:val="left" w:pos="7459"/>
        </w:tabs>
        <w:rPr>
          <w:rStyle w:val="FontStyle70"/>
          <w:sz w:val="20"/>
          <w:szCs w:val="20"/>
        </w:rPr>
      </w:pPr>
      <w:r w:rsidRPr="00745624">
        <w:rPr>
          <w:rStyle w:val="FontStyle70"/>
          <w:sz w:val="24"/>
          <w:szCs w:val="24"/>
        </w:rPr>
        <w:t xml:space="preserve">                                                                </w:t>
      </w:r>
      <w:r w:rsidR="006F33D4" w:rsidRPr="00745624">
        <w:rPr>
          <w:rStyle w:val="FontStyle70"/>
          <w:sz w:val="24"/>
          <w:szCs w:val="24"/>
        </w:rPr>
        <w:t xml:space="preserve">                                                </w:t>
      </w:r>
      <w:bookmarkStart w:id="0" w:name="_GoBack"/>
      <w:r w:rsidR="006F33D4" w:rsidRPr="00745624">
        <w:rPr>
          <w:rStyle w:val="FontStyle70"/>
          <w:sz w:val="20"/>
          <w:szCs w:val="20"/>
        </w:rPr>
        <w:t xml:space="preserve">   </w:t>
      </w:r>
      <w:r w:rsidRPr="00745624">
        <w:rPr>
          <w:rStyle w:val="FontStyle70"/>
          <w:sz w:val="20"/>
          <w:szCs w:val="20"/>
        </w:rPr>
        <w:t>(подпись)</w:t>
      </w:r>
    </w:p>
    <w:bookmarkEnd w:id="0"/>
    <w:p w:rsidR="003B18BA" w:rsidRPr="00745624" w:rsidRDefault="003B18BA"/>
    <w:sectPr w:rsidR="003B18BA" w:rsidRPr="00745624" w:rsidSect="0074562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7C75"/>
    <w:multiLevelType w:val="hybridMultilevel"/>
    <w:tmpl w:val="EF26398E"/>
    <w:lvl w:ilvl="0" w:tplc="56DE0A5E">
      <w:start w:val="1"/>
      <w:numFmt w:val="decimal"/>
      <w:lvlText w:val="%1."/>
      <w:lvlJc w:val="left"/>
      <w:pPr>
        <w:ind w:left="106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">
    <w:nsid w:val="15325F71"/>
    <w:multiLevelType w:val="hybridMultilevel"/>
    <w:tmpl w:val="F7DA0C9A"/>
    <w:lvl w:ilvl="0" w:tplc="D73CA14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9C348F6"/>
    <w:multiLevelType w:val="hybridMultilevel"/>
    <w:tmpl w:val="E8A222D4"/>
    <w:lvl w:ilvl="0" w:tplc="863C2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31"/>
    <w:rsid w:val="00003D37"/>
    <w:rsid w:val="00045489"/>
    <w:rsid w:val="000D0647"/>
    <w:rsid w:val="000F359D"/>
    <w:rsid w:val="00100C55"/>
    <w:rsid w:val="001C5355"/>
    <w:rsid w:val="001D30F6"/>
    <w:rsid w:val="001E124F"/>
    <w:rsid w:val="00254152"/>
    <w:rsid w:val="00272B47"/>
    <w:rsid w:val="002F31D4"/>
    <w:rsid w:val="003B18BA"/>
    <w:rsid w:val="00495C50"/>
    <w:rsid w:val="00515197"/>
    <w:rsid w:val="0053206E"/>
    <w:rsid w:val="006B0376"/>
    <w:rsid w:val="006B4FE7"/>
    <w:rsid w:val="006F33D4"/>
    <w:rsid w:val="00745624"/>
    <w:rsid w:val="00780D67"/>
    <w:rsid w:val="00813BAD"/>
    <w:rsid w:val="008A3F29"/>
    <w:rsid w:val="00974B41"/>
    <w:rsid w:val="009C6FA7"/>
    <w:rsid w:val="009E7DF5"/>
    <w:rsid w:val="00A31CAE"/>
    <w:rsid w:val="00A322E0"/>
    <w:rsid w:val="00A57F00"/>
    <w:rsid w:val="00AA75AF"/>
    <w:rsid w:val="00B34463"/>
    <w:rsid w:val="00B77214"/>
    <w:rsid w:val="00B83089"/>
    <w:rsid w:val="00BF6D3F"/>
    <w:rsid w:val="00C876D7"/>
    <w:rsid w:val="00CD5A31"/>
    <w:rsid w:val="00CE1D3D"/>
    <w:rsid w:val="00CF704A"/>
    <w:rsid w:val="00D257D9"/>
    <w:rsid w:val="00D26D8E"/>
    <w:rsid w:val="00DC3409"/>
    <w:rsid w:val="00DF2402"/>
    <w:rsid w:val="00DF6CDD"/>
    <w:rsid w:val="00EA6644"/>
    <w:rsid w:val="00FE7E10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214"/>
    <w:pPr>
      <w:ind w:left="720"/>
      <w:contextualSpacing/>
    </w:pPr>
  </w:style>
  <w:style w:type="paragraph" w:customStyle="1" w:styleId="Style5">
    <w:name w:val="Style5"/>
    <w:basedOn w:val="a"/>
    <w:uiPriority w:val="99"/>
    <w:rsid w:val="00B77214"/>
    <w:pPr>
      <w:spacing w:line="317" w:lineRule="exact"/>
      <w:jc w:val="center"/>
    </w:pPr>
  </w:style>
  <w:style w:type="paragraph" w:customStyle="1" w:styleId="Style22">
    <w:name w:val="Style22"/>
    <w:basedOn w:val="a"/>
    <w:uiPriority w:val="99"/>
    <w:rsid w:val="00B77214"/>
  </w:style>
  <w:style w:type="character" w:customStyle="1" w:styleId="FontStyle69">
    <w:name w:val="Font Style69"/>
    <w:basedOn w:val="a0"/>
    <w:uiPriority w:val="99"/>
    <w:rsid w:val="00B77214"/>
    <w:rPr>
      <w:rFonts w:ascii="Times New Roman" w:hAnsi="Times New Roman" w:cs="Times New Roman" w:hint="default"/>
      <w:sz w:val="22"/>
      <w:szCs w:val="22"/>
    </w:rPr>
  </w:style>
  <w:style w:type="character" w:customStyle="1" w:styleId="FontStyle70">
    <w:name w:val="Font Style70"/>
    <w:basedOn w:val="a0"/>
    <w:uiPriority w:val="99"/>
    <w:rsid w:val="00B77214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214"/>
    <w:pPr>
      <w:ind w:left="720"/>
      <w:contextualSpacing/>
    </w:pPr>
  </w:style>
  <w:style w:type="paragraph" w:customStyle="1" w:styleId="Style5">
    <w:name w:val="Style5"/>
    <w:basedOn w:val="a"/>
    <w:uiPriority w:val="99"/>
    <w:rsid w:val="00B77214"/>
    <w:pPr>
      <w:spacing w:line="317" w:lineRule="exact"/>
      <w:jc w:val="center"/>
    </w:pPr>
  </w:style>
  <w:style w:type="paragraph" w:customStyle="1" w:styleId="Style22">
    <w:name w:val="Style22"/>
    <w:basedOn w:val="a"/>
    <w:uiPriority w:val="99"/>
    <w:rsid w:val="00B77214"/>
  </w:style>
  <w:style w:type="character" w:customStyle="1" w:styleId="FontStyle69">
    <w:name w:val="Font Style69"/>
    <w:basedOn w:val="a0"/>
    <w:uiPriority w:val="99"/>
    <w:rsid w:val="00B77214"/>
    <w:rPr>
      <w:rFonts w:ascii="Times New Roman" w:hAnsi="Times New Roman" w:cs="Times New Roman" w:hint="default"/>
      <w:sz w:val="22"/>
      <w:szCs w:val="22"/>
    </w:rPr>
  </w:style>
  <w:style w:type="character" w:customStyle="1" w:styleId="FontStyle70">
    <w:name w:val="Font Style70"/>
    <w:basedOn w:val="a0"/>
    <w:uiPriority w:val="99"/>
    <w:rsid w:val="00B77214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9C7A-5564-4485-85F7-47F8ABDE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</cp:revision>
  <cp:lastPrinted>2019-05-14T07:43:00Z</cp:lastPrinted>
  <dcterms:created xsi:type="dcterms:W3CDTF">2020-07-28T06:17:00Z</dcterms:created>
  <dcterms:modified xsi:type="dcterms:W3CDTF">2020-07-28T06:22:00Z</dcterms:modified>
</cp:coreProperties>
</file>