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B90" w:rsidRDefault="00216B90" w:rsidP="00216B90">
      <w:pPr>
        <w:pStyle w:val="1"/>
        <w:jc w:val="center"/>
        <w:rPr>
          <w:color w:val="000000"/>
          <w:sz w:val="22"/>
          <w:szCs w:val="22"/>
        </w:rPr>
      </w:pPr>
      <w:r>
        <w:rPr>
          <w:color w:val="000000"/>
          <w:sz w:val="22"/>
          <w:szCs w:val="22"/>
        </w:rPr>
        <w:t>АДМИНИСТРАЦИЯ МУНИЦИПАЛЬНОГО ОБРАЗОВАНИЯ «ШТАНИГУРТСКОЕ»</w:t>
      </w:r>
    </w:p>
    <w:p w:rsidR="00216B90" w:rsidRDefault="00216B90" w:rsidP="00216B90">
      <w:pPr>
        <w:jc w:val="center"/>
        <w:rPr>
          <w:b/>
          <w:sz w:val="22"/>
          <w:szCs w:val="22"/>
        </w:rPr>
      </w:pPr>
      <w:r>
        <w:rPr>
          <w:b/>
          <w:color w:val="000000"/>
          <w:sz w:val="22"/>
          <w:szCs w:val="22"/>
        </w:rPr>
        <w:t xml:space="preserve">«ШТАНИГУРТ» МУНИЦИПАЛ КЫЛДЫТЭТЛЭН </w:t>
      </w:r>
      <w:r>
        <w:rPr>
          <w:b/>
          <w:sz w:val="22"/>
          <w:szCs w:val="22"/>
        </w:rPr>
        <w:t>АДМИНИСТРАЦИЕЗ</w:t>
      </w:r>
    </w:p>
    <w:p w:rsidR="00216B90" w:rsidRDefault="00216B90" w:rsidP="00216B90">
      <w:pPr>
        <w:rPr>
          <w:b/>
          <w:bCs/>
          <w:sz w:val="28"/>
          <w:szCs w:val="28"/>
        </w:rPr>
      </w:pPr>
    </w:p>
    <w:p w:rsidR="00216B90" w:rsidRPr="0089021D" w:rsidRDefault="00216B90" w:rsidP="00216B90">
      <w:pPr>
        <w:jc w:val="center"/>
        <w:rPr>
          <w:b/>
          <w:bCs/>
          <w:sz w:val="28"/>
          <w:szCs w:val="28"/>
        </w:rPr>
      </w:pPr>
      <w:r w:rsidRPr="0089021D">
        <w:rPr>
          <w:b/>
          <w:bCs/>
          <w:sz w:val="28"/>
          <w:szCs w:val="28"/>
        </w:rPr>
        <w:t>ПОСТАНОВЛЕНИЕ</w:t>
      </w:r>
    </w:p>
    <w:p w:rsidR="00216B90" w:rsidRDefault="00216B90" w:rsidP="00216B90">
      <w:pPr>
        <w:rPr>
          <w:color w:val="FF0000"/>
        </w:rPr>
      </w:pPr>
    </w:p>
    <w:p w:rsidR="00216B90" w:rsidRDefault="00216B90" w:rsidP="00216B90">
      <w:pPr>
        <w:rPr>
          <w:color w:val="FF000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4786"/>
      </w:tblGrid>
      <w:tr w:rsidR="00216B90" w:rsidRPr="00E52E51" w:rsidTr="00C312D1">
        <w:tc>
          <w:tcPr>
            <w:tcW w:w="4785" w:type="dxa"/>
          </w:tcPr>
          <w:p w:rsidR="00216B90" w:rsidRPr="004E3A9A" w:rsidRDefault="005818EA" w:rsidP="00B6711F">
            <w:pPr>
              <w:rPr>
                <w:b/>
                <w:bCs/>
                <w:color w:val="000000" w:themeColor="text1"/>
              </w:rPr>
            </w:pPr>
            <w:r>
              <w:rPr>
                <w:b/>
                <w:bCs/>
                <w:color w:val="000000" w:themeColor="text1"/>
              </w:rPr>
              <w:t xml:space="preserve"> 05 февраля 2016</w:t>
            </w:r>
            <w:r w:rsidR="00216B90" w:rsidRPr="004E3A9A">
              <w:rPr>
                <w:b/>
                <w:bCs/>
                <w:color w:val="000000" w:themeColor="text1"/>
              </w:rPr>
              <w:t xml:space="preserve"> года                                                           </w:t>
            </w:r>
          </w:p>
        </w:tc>
        <w:tc>
          <w:tcPr>
            <w:tcW w:w="4785" w:type="dxa"/>
          </w:tcPr>
          <w:p w:rsidR="00216B90" w:rsidRDefault="00216B90" w:rsidP="00B6711F">
            <w:pPr>
              <w:jc w:val="center"/>
              <w:rPr>
                <w:b/>
                <w:bCs/>
                <w:color w:val="000000" w:themeColor="text1"/>
              </w:rPr>
            </w:pPr>
            <w:r w:rsidRPr="004E3A9A">
              <w:rPr>
                <w:b/>
                <w:bCs/>
                <w:color w:val="000000" w:themeColor="text1"/>
              </w:rPr>
              <w:t xml:space="preserve">                                                </w:t>
            </w:r>
            <w:r>
              <w:rPr>
                <w:b/>
                <w:bCs/>
                <w:color w:val="000000" w:themeColor="text1"/>
              </w:rPr>
              <w:t xml:space="preserve">         №  09</w:t>
            </w:r>
          </w:p>
          <w:p w:rsidR="00216B90" w:rsidRPr="004E3A9A" w:rsidRDefault="00216B90" w:rsidP="00216B90">
            <w:pPr>
              <w:rPr>
                <w:b/>
                <w:bCs/>
                <w:color w:val="000000" w:themeColor="text1"/>
              </w:rPr>
            </w:pPr>
          </w:p>
          <w:p w:rsidR="00216B90" w:rsidRPr="004E3A9A" w:rsidRDefault="00216B90" w:rsidP="00B6711F">
            <w:pPr>
              <w:jc w:val="center"/>
              <w:rPr>
                <w:b/>
                <w:bCs/>
                <w:color w:val="000000" w:themeColor="text1"/>
              </w:rPr>
            </w:pPr>
          </w:p>
        </w:tc>
      </w:tr>
      <w:tr w:rsidR="00216B90" w:rsidTr="00C312D1">
        <w:trPr>
          <w:trHeight w:val="2632"/>
        </w:trPr>
        <w:tc>
          <w:tcPr>
            <w:tcW w:w="4785" w:type="dxa"/>
          </w:tcPr>
          <w:p w:rsidR="00216B90" w:rsidRDefault="00216B90" w:rsidP="00216B90">
            <w:pPr>
              <w:rPr>
                <w:b/>
                <w:bCs/>
                <w:sz w:val="23"/>
                <w:szCs w:val="23"/>
              </w:rPr>
            </w:pPr>
          </w:p>
          <w:p w:rsidR="00216B90" w:rsidRPr="00AA1855" w:rsidRDefault="00216B90" w:rsidP="00216B90">
            <w:pPr>
              <w:pStyle w:val="ConsPlusTitle"/>
              <w:widowControl/>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М</w:t>
            </w:r>
            <w:r w:rsidRPr="00AA1855">
              <w:rPr>
                <w:rFonts w:ascii="Times New Roman" w:hAnsi="Times New Roman" w:cs="Times New Roman"/>
                <w:sz w:val="24"/>
                <w:szCs w:val="24"/>
              </w:rPr>
              <w:t>О</w:t>
            </w:r>
            <w:r>
              <w:rPr>
                <w:rFonts w:ascii="Times New Roman" w:hAnsi="Times New Roman" w:cs="Times New Roman"/>
                <w:sz w:val="24"/>
                <w:szCs w:val="24"/>
              </w:rPr>
              <w:t xml:space="preserve"> «Штанигуртское» от 02.11.2015 года № 66.1 «Об </w:t>
            </w:r>
            <w:r w:rsidRPr="00AA1855">
              <w:rPr>
                <w:rFonts w:ascii="Times New Roman" w:hAnsi="Times New Roman" w:cs="Times New Roman"/>
                <w:sz w:val="24"/>
                <w:szCs w:val="24"/>
              </w:rPr>
              <w:t xml:space="preserve"> утверждении порядка составления</w:t>
            </w:r>
            <w:r>
              <w:rPr>
                <w:rFonts w:ascii="Times New Roman" w:hAnsi="Times New Roman" w:cs="Times New Roman"/>
                <w:sz w:val="24"/>
                <w:szCs w:val="24"/>
              </w:rPr>
              <w:t xml:space="preserve"> и утверждения среднесрочного </w:t>
            </w:r>
            <w:r w:rsidRPr="00AA1855">
              <w:rPr>
                <w:rFonts w:ascii="Times New Roman" w:hAnsi="Times New Roman" w:cs="Times New Roman"/>
                <w:sz w:val="24"/>
                <w:szCs w:val="24"/>
              </w:rPr>
              <w:t xml:space="preserve">финансового плана муниципального </w:t>
            </w:r>
            <w:r>
              <w:rPr>
                <w:rFonts w:ascii="Times New Roman" w:hAnsi="Times New Roman" w:cs="Times New Roman"/>
                <w:sz w:val="24"/>
                <w:szCs w:val="24"/>
              </w:rPr>
              <w:t xml:space="preserve">образования </w:t>
            </w:r>
            <w:r w:rsidRPr="00F13CFD">
              <w:rPr>
                <w:rFonts w:ascii="Times New Roman" w:hAnsi="Times New Roman" w:cs="Times New Roman"/>
                <w:sz w:val="24"/>
                <w:szCs w:val="24"/>
              </w:rPr>
              <w:t>«</w:t>
            </w:r>
            <w:r>
              <w:rPr>
                <w:rFonts w:ascii="Times New Roman" w:hAnsi="Times New Roman" w:cs="Times New Roman"/>
                <w:sz w:val="24"/>
                <w:szCs w:val="24"/>
              </w:rPr>
              <w:t>Штанигуртское</w:t>
            </w:r>
            <w:r w:rsidRPr="00F13CFD">
              <w:rPr>
                <w:rFonts w:ascii="Times New Roman" w:hAnsi="Times New Roman" w:cs="Times New Roman"/>
                <w:sz w:val="24"/>
                <w:szCs w:val="24"/>
              </w:rPr>
              <w:t>»</w:t>
            </w:r>
          </w:p>
          <w:p w:rsidR="00216B90" w:rsidRDefault="00216B90" w:rsidP="00216B90">
            <w:pPr>
              <w:rPr>
                <w:b/>
                <w:bCs/>
                <w:sz w:val="23"/>
                <w:szCs w:val="23"/>
              </w:rPr>
            </w:pPr>
          </w:p>
          <w:p w:rsidR="00216B90" w:rsidRDefault="00216B90" w:rsidP="00216B90">
            <w:pPr>
              <w:rPr>
                <w:b/>
                <w:bCs/>
                <w:sz w:val="23"/>
                <w:szCs w:val="23"/>
              </w:rPr>
            </w:pPr>
          </w:p>
          <w:p w:rsidR="00216B90" w:rsidRDefault="00216B90" w:rsidP="00216B90">
            <w:pPr>
              <w:rPr>
                <w:b/>
                <w:bCs/>
                <w:sz w:val="23"/>
                <w:szCs w:val="23"/>
              </w:rPr>
            </w:pPr>
          </w:p>
        </w:tc>
        <w:tc>
          <w:tcPr>
            <w:tcW w:w="4786" w:type="dxa"/>
          </w:tcPr>
          <w:p w:rsidR="00216B90" w:rsidRDefault="00216B90" w:rsidP="00216B90">
            <w:pPr>
              <w:rPr>
                <w:b/>
                <w:bCs/>
                <w:sz w:val="23"/>
                <w:szCs w:val="23"/>
              </w:rPr>
            </w:pPr>
          </w:p>
        </w:tc>
      </w:tr>
    </w:tbl>
    <w:p w:rsidR="00216B90" w:rsidRDefault="00216B90" w:rsidP="00216B90">
      <w:pPr>
        <w:rPr>
          <w:b/>
          <w:bCs/>
        </w:rPr>
      </w:pPr>
    </w:p>
    <w:p w:rsidR="00216B90" w:rsidRDefault="00216B90" w:rsidP="00216B90">
      <w:pPr>
        <w:tabs>
          <w:tab w:val="left" w:pos="0"/>
          <w:tab w:val="left" w:pos="851"/>
        </w:tabs>
        <w:ind w:left="142"/>
        <w:jc w:val="both"/>
        <w:rPr>
          <w:b/>
          <w:bCs/>
        </w:rPr>
      </w:pPr>
      <w:r>
        <w:tab/>
        <w:t xml:space="preserve">В соответствии со ст. 174 Бюджетного кодекса Российской Федерации, Федеральным законом от 17.07.2009 № 172-ФЗ «Об </w:t>
      </w:r>
      <w:proofErr w:type="spellStart"/>
      <w:r>
        <w:t>антикоррупционной</w:t>
      </w:r>
      <w:proofErr w:type="spellEnd"/>
      <w:r>
        <w:t xml:space="preserve"> экспертизе нормативных правовых актов и проектов нормативных правовых актов», постановлением Правительства Российской Федерации от 26.02.2010 № 96 «</w:t>
      </w:r>
      <w:proofErr w:type="gramStart"/>
      <w:r>
        <w:t>Об</w:t>
      </w:r>
      <w:proofErr w:type="gramEnd"/>
      <w:r>
        <w:t xml:space="preserve"> </w:t>
      </w:r>
      <w:proofErr w:type="spellStart"/>
      <w:proofErr w:type="gramStart"/>
      <w:r>
        <w:t>антикоррупционной</w:t>
      </w:r>
      <w:proofErr w:type="spellEnd"/>
      <w:r>
        <w:t xml:space="preserve"> экспертизе нормативных правовых актов и проектов нормативных правовых актов», на основании требования </w:t>
      </w:r>
      <w:proofErr w:type="spellStart"/>
      <w:r>
        <w:t>Глазовской</w:t>
      </w:r>
      <w:proofErr w:type="spellEnd"/>
      <w:r>
        <w:t xml:space="preserve"> межрайонной прокуратуры от 27.01.2016 года на постановление Администрации  МО «Штанигуртское» от 02.11.2015  № 66.1</w:t>
      </w:r>
      <w:proofErr w:type="gramEnd"/>
      <w:r>
        <w:t xml:space="preserve"> «Об утверждении Порядка составления и утверждения </w:t>
      </w:r>
      <w:r w:rsidR="00D0742C">
        <w:t xml:space="preserve">среднесрочного финансового плана муниципального образования «Штанигуртское», </w:t>
      </w:r>
      <w:r>
        <w:t xml:space="preserve">руководствуясь Уставом муниципального образования «Штанигуртское», </w:t>
      </w:r>
      <w:r w:rsidRPr="0020173F">
        <w:rPr>
          <w:b/>
          <w:bCs/>
        </w:rPr>
        <w:t xml:space="preserve">Администрация </w:t>
      </w:r>
      <w:r>
        <w:rPr>
          <w:b/>
          <w:bCs/>
        </w:rPr>
        <w:t xml:space="preserve">муниципального образования «Штанигуртское» </w:t>
      </w:r>
      <w:r w:rsidRPr="00A2775F">
        <w:rPr>
          <w:b/>
          <w:bCs/>
        </w:rPr>
        <w:t>ПОСТАНОВЛЯ</w:t>
      </w:r>
      <w:r>
        <w:rPr>
          <w:b/>
          <w:bCs/>
        </w:rPr>
        <w:t>ЕТ</w:t>
      </w:r>
      <w:r w:rsidRPr="00A2775F">
        <w:rPr>
          <w:b/>
          <w:bCs/>
        </w:rPr>
        <w:t>:</w:t>
      </w:r>
    </w:p>
    <w:p w:rsidR="00216B90" w:rsidRDefault="00216B90" w:rsidP="00216B90">
      <w:pPr>
        <w:tabs>
          <w:tab w:val="left" w:pos="0"/>
          <w:tab w:val="left" w:pos="851"/>
        </w:tabs>
        <w:ind w:left="142"/>
        <w:jc w:val="both"/>
        <w:rPr>
          <w:b/>
          <w:bCs/>
        </w:rPr>
      </w:pPr>
    </w:p>
    <w:p w:rsidR="00216B90" w:rsidRDefault="00216B90" w:rsidP="00216B90">
      <w:pPr>
        <w:pStyle w:val="ConsPlusNormal"/>
        <w:widowControl/>
        <w:ind w:firstLine="540"/>
        <w:jc w:val="both"/>
        <w:rPr>
          <w:rFonts w:ascii="Times New Roman" w:hAnsi="Times New Roman" w:cs="Times New Roman"/>
          <w:sz w:val="24"/>
          <w:szCs w:val="24"/>
        </w:rPr>
      </w:pPr>
      <w:r w:rsidRPr="00AA1855">
        <w:rPr>
          <w:rFonts w:ascii="Times New Roman" w:hAnsi="Times New Roman" w:cs="Times New Roman"/>
          <w:sz w:val="24"/>
          <w:szCs w:val="24"/>
        </w:rPr>
        <w:t xml:space="preserve">1. </w:t>
      </w:r>
      <w:r w:rsidR="00D0742C">
        <w:rPr>
          <w:rFonts w:ascii="Times New Roman" w:hAnsi="Times New Roman" w:cs="Times New Roman"/>
          <w:sz w:val="24"/>
          <w:szCs w:val="24"/>
        </w:rPr>
        <w:t xml:space="preserve">Требование </w:t>
      </w:r>
      <w:proofErr w:type="spellStart"/>
      <w:r w:rsidR="00D0742C">
        <w:rPr>
          <w:rFonts w:ascii="Times New Roman" w:hAnsi="Times New Roman" w:cs="Times New Roman"/>
          <w:sz w:val="24"/>
          <w:szCs w:val="24"/>
        </w:rPr>
        <w:t>Глазовской</w:t>
      </w:r>
      <w:proofErr w:type="spellEnd"/>
      <w:r w:rsidR="00D0742C">
        <w:rPr>
          <w:rFonts w:ascii="Times New Roman" w:hAnsi="Times New Roman" w:cs="Times New Roman"/>
          <w:sz w:val="24"/>
          <w:szCs w:val="24"/>
        </w:rPr>
        <w:t xml:space="preserve"> межрайонной прокуратуры от 27.01.2016 года </w:t>
      </w:r>
      <w:r w:rsidR="00D0742C" w:rsidRPr="00D0742C">
        <w:rPr>
          <w:rFonts w:ascii="Times New Roman" w:hAnsi="Times New Roman" w:cs="Times New Roman"/>
          <w:sz w:val="24"/>
          <w:szCs w:val="24"/>
        </w:rPr>
        <w:t>на постановление Администрации  МО «Штанигуртское» от 02.11.2015  № 66.1 «Об утверждении Порядка составления и утверждения среднесрочного финансового плана муниципального образования «Штанигуртское»</w:t>
      </w:r>
      <w:r w:rsidR="00D0742C">
        <w:rPr>
          <w:rFonts w:ascii="Times New Roman" w:hAnsi="Times New Roman" w:cs="Times New Roman"/>
          <w:sz w:val="24"/>
          <w:szCs w:val="24"/>
        </w:rPr>
        <w:t xml:space="preserve"> удовлетворить.</w:t>
      </w:r>
    </w:p>
    <w:p w:rsidR="00D0742C" w:rsidRDefault="00D0742C"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Внести изменения </w:t>
      </w:r>
      <w:r w:rsidRPr="00D0742C">
        <w:rPr>
          <w:rFonts w:ascii="Times New Roman" w:hAnsi="Times New Roman" w:cs="Times New Roman"/>
          <w:sz w:val="24"/>
          <w:szCs w:val="24"/>
        </w:rPr>
        <w:t>постановление Администрации  МО «Штанигуртское» от 02.11.2015  № 66.1 «Об утверждении Порядка составления и утверждения среднесрочного финансового плана муниципального образования «Штанигуртское»</w:t>
      </w:r>
      <w:r>
        <w:rPr>
          <w:rFonts w:ascii="Times New Roman" w:hAnsi="Times New Roman" w:cs="Times New Roman"/>
          <w:sz w:val="24"/>
          <w:szCs w:val="24"/>
        </w:rPr>
        <w:t xml:space="preserve"> следующие изменения:</w:t>
      </w:r>
    </w:p>
    <w:p w:rsidR="00D0742C" w:rsidRDefault="00D0742C"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Пункт 18 изложить в следующей редакции:</w:t>
      </w:r>
    </w:p>
    <w:p w:rsidR="005818EA" w:rsidRDefault="00D0742C" w:rsidP="005818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«18. </w:t>
      </w:r>
      <w:r w:rsidR="005818EA">
        <w:rPr>
          <w:rFonts w:ascii="Times New Roman" w:hAnsi="Times New Roman" w:cs="Times New Roman"/>
          <w:sz w:val="24"/>
          <w:szCs w:val="24"/>
        </w:rPr>
        <w:t>Показатели среднесрочного финансового плана на очередной финансовый год при работе над проектом бюджета дополнительно уточняются или конкретизируются в случаях:</w:t>
      </w:r>
    </w:p>
    <w:p w:rsidR="005818EA" w:rsidRDefault="005818EA" w:rsidP="005818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изменения федерального и (или) республиканского бюджетного и налогового законодательства;</w:t>
      </w:r>
    </w:p>
    <w:p w:rsidR="005818EA" w:rsidRDefault="005818EA" w:rsidP="005818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изменение показателей по сети, штатам и контингентам муниципальных учреждений</w:t>
      </w:r>
      <w:r>
        <w:rPr>
          <w:rFonts w:ascii="Times New Roman" w:hAnsi="Times New Roman" w:cs="Times New Roman"/>
          <w:sz w:val="24"/>
          <w:szCs w:val="24"/>
        </w:rPr>
        <w:tab/>
        <w:t>, финансирование которых осуществляется за счет средств бюджета поселения;</w:t>
      </w:r>
    </w:p>
    <w:p w:rsidR="005818EA" w:rsidRDefault="005818EA" w:rsidP="005818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-изменения численности населения, потребителей соответствующих муниципальных услуг, влияющих на стоимость предоставления муниципальных услуг при распределении межбюджетных трансфертов;</w:t>
      </w:r>
    </w:p>
    <w:p w:rsidR="005818EA" w:rsidRDefault="005818EA" w:rsidP="005818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изменения объемов финансовой помощи от бюджетов других уровней;</w:t>
      </w:r>
    </w:p>
    <w:p w:rsidR="005818EA" w:rsidRDefault="005818EA" w:rsidP="005818E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изменения процентных ставок по долговым обязательствам муниципального образования «Штанигуртское» наступающим в очередном финансовом году;</w:t>
      </w:r>
    </w:p>
    <w:p w:rsidR="00D0742C" w:rsidRPr="00D0742C" w:rsidRDefault="005818EA"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появление дополнительных источников доходов  на территории муниципального образования «Штанигуртское».</w:t>
      </w:r>
    </w:p>
    <w:p w:rsidR="00D0742C" w:rsidRPr="00D0742C" w:rsidRDefault="00D0742C" w:rsidP="00216B90">
      <w:pPr>
        <w:pStyle w:val="ConsPlusNormal"/>
        <w:widowControl/>
        <w:ind w:firstLine="540"/>
        <w:jc w:val="both"/>
        <w:rPr>
          <w:rFonts w:ascii="Times New Roman" w:hAnsi="Times New Roman" w:cs="Times New Roman"/>
          <w:sz w:val="24"/>
          <w:szCs w:val="24"/>
        </w:rPr>
      </w:pPr>
    </w:p>
    <w:p w:rsidR="00216B90" w:rsidRPr="00D0742C" w:rsidRDefault="00216B90" w:rsidP="00216B90">
      <w:pPr>
        <w:pStyle w:val="ConsPlusNormal"/>
        <w:widowControl/>
        <w:ind w:firstLine="540"/>
        <w:jc w:val="both"/>
        <w:rPr>
          <w:rFonts w:ascii="Times New Roman" w:hAnsi="Times New Roman" w:cs="Times New Roman"/>
          <w:sz w:val="24"/>
          <w:szCs w:val="24"/>
        </w:rPr>
      </w:pPr>
    </w:p>
    <w:p w:rsidR="00216B90" w:rsidRDefault="00216B90" w:rsidP="00216B90">
      <w:pPr>
        <w:pStyle w:val="ConsPlusNormal"/>
        <w:widowControl/>
        <w:ind w:firstLine="540"/>
        <w:jc w:val="both"/>
        <w:rPr>
          <w:rFonts w:ascii="Times New Roman" w:hAnsi="Times New Roman" w:cs="Times New Roman"/>
          <w:sz w:val="24"/>
          <w:szCs w:val="24"/>
        </w:rPr>
      </w:pPr>
    </w:p>
    <w:p w:rsidR="00216B90" w:rsidRPr="00E52E51" w:rsidRDefault="00216B90" w:rsidP="00216B90">
      <w:pPr>
        <w:pStyle w:val="ConsPlusNormal"/>
        <w:widowControl/>
        <w:ind w:firstLine="540"/>
        <w:jc w:val="both"/>
        <w:rPr>
          <w:rFonts w:ascii="Times New Roman" w:hAnsi="Times New Roman" w:cs="Times New Roman"/>
          <w:sz w:val="24"/>
          <w:szCs w:val="24"/>
        </w:rPr>
      </w:pPr>
    </w:p>
    <w:p w:rsidR="00216B90" w:rsidRDefault="00216B90" w:rsidP="00216B90">
      <w:pPr>
        <w:ind w:firstLine="708"/>
        <w:jc w:val="both"/>
      </w:pPr>
    </w:p>
    <w:p w:rsidR="00216B90" w:rsidRPr="00A2775F" w:rsidRDefault="00216B90" w:rsidP="00216B90">
      <w:pPr>
        <w:ind w:firstLine="708"/>
        <w:jc w:val="both"/>
        <w:rPr>
          <w:b/>
          <w:bCs/>
        </w:rPr>
      </w:pPr>
    </w:p>
    <w:p w:rsidR="00216B90" w:rsidRDefault="00216B90" w:rsidP="00216B90">
      <w:pPr>
        <w:tabs>
          <w:tab w:val="left" w:pos="0"/>
          <w:tab w:val="left" w:pos="851"/>
        </w:tabs>
        <w:jc w:val="both"/>
        <w:rPr>
          <w:b/>
          <w:bCs/>
          <w:sz w:val="23"/>
          <w:szCs w:val="23"/>
        </w:rPr>
      </w:pPr>
      <w:r>
        <w:rPr>
          <w:b/>
          <w:bCs/>
          <w:sz w:val="23"/>
          <w:szCs w:val="23"/>
        </w:rPr>
        <w:t>Глава муниципального образования</w:t>
      </w:r>
    </w:p>
    <w:p w:rsidR="00216B90" w:rsidRPr="000742EE" w:rsidRDefault="00216B90" w:rsidP="00216B90">
      <w:pPr>
        <w:tabs>
          <w:tab w:val="left" w:pos="0"/>
          <w:tab w:val="left" w:pos="851"/>
        </w:tabs>
        <w:jc w:val="both"/>
        <w:rPr>
          <w:b/>
          <w:bCs/>
          <w:sz w:val="23"/>
          <w:szCs w:val="23"/>
        </w:rPr>
      </w:pPr>
      <w:r>
        <w:rPr>
          <w:b/>
          <w:bCs/>
          <w:sz w:val="23"/>
          <w:szCs w:val="23"/>
        </w:rPr>
        <w:t xml:space="preserve"> </w:t>
      </w:r>
      <w:r w:rsidRPr="000742EE">
        <w:rPr>
          <w:b/>
          <w:bCs/>
          <w:sz w:val="23"/>
          <w:szCs w:val="23"/>
        </w:rPr>
        <w:t>«</w:t>
      </w:r>
      <w:r w:rsidRPr="000742EE">
        <w:rPr>
          <w:b/>
        </w:rPr>
        <w:t>Штанигуртское</w:t>
      </w:r>
      <w:r w:rsidRPr="000742EE">
        <w:rPr>
          <w:b/>
          <w:bCs/>
          <w:sz w:val="23"/>
          <w:szCs w:val="23"/>
        </w:rPr>
        <w:t>»</w:t>
      </w:r>
      <w:r>
        <w:rPr>
          <w:b/>
          <w:bCs/>
          <w:sz w:val="23"/>
          <w:szCs w:val="23"/>
        </w:rPr>
        <w:t xml:space="preserve">                                                                              Т.Е.Дорофеева</w:t>
      </w:r>
    </w:p>
    <w:p w:rsidR="00216B90" w:rsidRDefault="00216B90" w:rsidP="00216B90">
      <w:pPr>
        <w:tabs>
          <w:tab w:val="left" w:pos="0"/>
          <w:tab w:val="left" w:pos="851"/>
        </w:tabs>
        <w:jc w:val="both"/>
        <w:rPr>
          <w:b/>
          <w:bCs/>
          <w:sz w:val="23"/>
          <w:szCs w:val="23"/>
        </w:rPr>
      </w:pPr>
    </w:p>
    <w:p w:rsidR="00216B90" w:rsidRDefault="00216B90" w:rsidP="00216B90">
      <w:pPr>
        <w:tabs>
          <w:tab w:val="left" w:pos="0"/>
          <w:tab w:val="left" w:pos="851"/>
        </w:tabs>
        <w:jc w:val="both"/>
        <w:rPr>
          <w:b/>
          <w:bCs/>
          <w:sz w:val="23"/>
          <w:szCs w:val="23"/>
        </w:rPr>
      </w:pPr>
      <w:r w:rsidRPr="00264FF4">
        <w:rPr>
          <w:b/>
          <w:bCs/>
          <w:sz w:val="23"/>
          <w:szCs w:val="23"/>
        </w:rPr>
        <w:t xml:space="preserve">       </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t xml:space="preserve">    </w:t>
      </w:r>
    </w:p>
    <w:p w:rsidR="00216B90" w:rsidRDefault="00216B90" w:rsidP="00216B90">
      <w:pPr>
        <w:pStyle w:val="a3"/>
        <w:rPr>
          <w:sz w:val="20"/>
          <w:szCs w:val="20"/>
        </w:rPr>
      </w:pPr>
      <w:r w:rsidRPr="00264FF4">
        <w:rPr>
          <w:b/>
          <w:bCs/>
          <w:sz w:val="23"/>
          <w:szCs w:val="23"/>
        </w:rPr>
        <w:t xml:space="preserve"> </w:t>
      </w: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216B90" w:rsidRDefault="00216B90"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5818EA" w:rsidRDefault="005818EA" w:rsidP="00216B90">
      <w:pPr>
        <w:pStyle w:val="a3"/>
        <w:rPr>
          <w:sz w:val="20"/>
          <w:szCs w:val="20"/>
        </w:rPr>
      </w:pPr>
    </w:p>
    <w:p w:rsidR="00216B90" w:rsidRPr="00AA1855" w:rsidRDefault="00216B90" w:rsidP="00216B90">
      <w:pPr>
        <w:pStyle w:val="ConsPlusNormal"/>
        <w:widowControl/>
        <w:ind w:firstLine="0"/>
        <w:jc w:val="right"/>
        <w:outlineLvl w:val="0"/>
        <w:rPr>
          <w:rFonts w:ascii="Times New Roman" w:hAnsi="Times New Roman" w:cs="Times New Roman"/>
        </w:rPr>
      </w:pPr>
      <w:r w:rsidRPr="00AA1855">
        <w:rPr>
          <w:rFonts w:ascii="Times New Roman" w:hAnsi="Times New Roman" w:cs="Times New Roman"/>
        </w:rPr>
        <w:t>Приложение</w:t>
      </w:r>
    </w:p>
    <w:p w:rsidR="00216B90" w:rsidRPr="00AA1855" w:rsidRDefault="00216B90" w:rsidP="00216B90">
      <w:pPr>
        <w:pStyle w:val="ConsPlusNormal"/>
        <w:widowControl/>
        <w:ind w:firstLine="0"/>
        <w:jc w:val="right"/>
        <w:rPr>
          <w:rFonts w:ascii="Times New Roman" w:hAnsi="Times New Roman" w:cs="Times New Roman"/>
        </w:rPr>
      </w:pPr>
      <w:r w:rsidRPr="00AA1855">
        <w:rPr>
          <w:rFonts w:ascii="Times New Roman" w:hAnsi="Times New Roman" w:cs="Times New Roman"/>
        </w:rPr>
        <w:t>к постановлению</w:t>
      </w:r>
    </w:p>
    <w:p w:rsidR="00216B90" w:rsidRPr="00AA1855" w:rsidRDefault="00216B90" w:rsidP="00216B90">
      <w:pPr>
        <w:pStyle w:val="ConsPlusNormal"/>
        <w:widowControl/>
        <w:ind w:firstLine="0"/>
        <w:jc w:val="right"/>
        <w:rPr>
          <w:rFonts w:ascii="Times New Roman" w:hAnsi="Times New Roman" w:cs="Times New Roman"/>
        </w:rPr>
      </w:pPr>
      <w:r w:rsidRPr="00AA1855">
        <w:rPr>
          <w:rFonts w:ascii="Times New Roman" w:hAnsi="Times New Roman" w:cs="Times New Roman"/>
        </w:rPr>
        <w:t>Администрации</w:t>
      </w:r>
    </w:p>
    <w:p w:rsidR="00216B90" w:rsidRPr="00AA1855" w:rsidRDefault="00216B90" w:rsidP="00216B90">
      <w:pPr>
        <w:pStyle w:val="ConsPlusNormal"/>
        <w:widowControl/>
        <w:ind w:firstLine="0"/>
        <w:jc w:val="right"/>
        <w:rPr>
          <w:rFonts w:ascii="Times New Roman" w:hAnsi="Times New Roman" w:cs="Times New Roman"/>
        </w:rPr>
      </w:pPr>
      <w:r>
        <w:rPr>
          <w:rFonts w:ascii="Times New Roman" w:hAnsi="Times New Roman" w:cs="Times New Roman"/>
        </w:rPr>
        <w:t>МО «</w:t>
      </w:r>
      <w:r w:rsidRPr="000742EE">
        <w:rPr>
          <w:rFonts w:ascii="Times New Roman" w:hAnsi="Times New Roman" w:cs="Times New Roman"/>
        </w:rPr>
        <w:t>Штанигуртское</w:t>
      </w:r>
      <w:r>
        <w:rPr>
          <w:rFonts w:ascii="Times New Roman" w:hAnsi="Times New Roman" w:cs="Times New Roman"/>
        </w:rPr>
        <w:t>»</w:t>
      </w:r>
    </w:p>
    <w:p w:rsidR="00216B90" w:rsidRDefault="00216B90" w:rsidP="00216B90">
      <w:pPr>
        <w:pStyle w:val="ConsPlusNormal"/>
        <w:widowControl/>
        <w:ind w:firstLine="0"/>
        <w:jc w:val="right"/>
        <w:rPr>
          <w:rFonts w:ascii="Times New Roman" w:hAnsi="Times New Roman" w:cs="Times New Roman"/>
        </w:rPr>
      </w:pPr>
      <w:r>
        <w:rPr>
          <w:rFonts w:ascii="Times New Roman" w:hAnsi="Times New Roman" w:cs="Times New Roman"/>
        </w:rPr>
        <w:t>о</w:t>
      </w:r>
      <w:r w:rsidRPr="00AA1855">
        <w:rPr>
          <w:rFonts w:ascii="Times New Roman" w:hAnsi="Times New Roman" w:cs="Times New Roman"/>
        </w:rPr>
        <w:t>т</w:t>
      </w:r>
      <w:r>
        <w:rPr>
          <w:rFonts w:ascii="Times New Roman" w:hAnsi="Times New Roman" w:cs="Times New Roman"/>
        </w:rPr>
        <w:t xml:space="preserve"> «02» ноября 2015 г.</w:t>
      </w:r>
    </w:p>
    <w:p w:rsidR="00216B90" w:rsidRDefault="00216B90" w:rsidP="00216B90">
      <w:pPr>
        <w:pStyle w:val="ConsPlusNormal"/>
        <w:widowControl/>
        <w:ind w:firstLine="0"/>
        <w:jc w:val="right"/>
        <w:rPr>
          <w:rFonts w:ascii="Times New Roman" w:hAnsi="Times New Roman" w:cs="Times New Roman"/>
        </w:rPr>
      </w:pPr>
      <w:r>
        <w:rPr>
          <w:rFonts w:ascii="Times New Roman" w:hAnsi="Times New Roman" w:cs="Times New Roman"/>
        </w:rPr>
        <w:t>№ 66.1</w:t>
      </w:r>
      <w:r w:rsidR="005818EA">
        <w:rPr>
          <w:rFonts w:ascii="Times New Roman" w:hAnsi="Times New Roman" w:cs="Times New Roman"/>
        </w:rPr>
        <w:t xml:space="preserve"> (в редакции от 05.02.2016 № 9)</w:t>
      </w:r>
    </w:p>
    <w:p w:rsidR="00216B90" w:rsidRPr="00AA1855" w:rsidRDefault="00216B90" w:rsidP="00216B90">
      <w:pPr>
        <w:pStyle w:val="ConsPlusNormal"/>
        <w:widowControl/>
        <w:ind w:firstLine="0"/>
        <w:jc w:val="right"/>
        <w:rPr>
          <w:rFonts w:ascii="Times New Roman" w:hAnsi="Times New Roman" w:cs="Times New Roman"/>
        </w:rPr>
      </w:pPr>
    </w:p>
    <w:p w:rsidR="00216B90" w:rsidRPr="00AA1855" w:rsidRDefault="00216B90" w:rsidP="00216B90">
      <w:pPr>
        <w:pStyle w:val="ConsPlusNormal"/>
        <w:widowControl/>
        <w:ind w:firstLine="0"/>
        <w:jc w:val="center"/>
        <w:rPr>
          <w:rFonts w:ascii="Times New Roman" w:hAnsi="Times New Roman" w:cs="Times New Roman"/>
        </w:rPr>
      </w:pPr>
    </w:p>
    <w:p w:rsidR="00216B90" w:rsidRPr="00D26D69" w:rsidRDefault="00216B90" w:rsidP="00216B90">
      <w:pPr>
        <w:pStyle w:val="ConsPlusTitle"/>
        <w:widowControl/>
        <w:jc w:val="center"/>
        <w:rPr>
          <w:rFonts w:ascii="Times New Roman" w:hAnsi="Times New Roman" w:cs="Times New Roman"/>
          <w:sz w:val="24"/>
          <w:szCs w:val="24"/>
        </w:rPr>
      </w:pPr>
      <w:r w:rsidRPr="00D26D69">
        <w:rPr>
          <w:rFonts w:ascii="Times New Roman" w:hAnsi="Times New Roman" w:cs="Times New Roman"/>
          <w:sz w:val="24"/>
          <w:szCs w:val="24"/>
        </w:rPr>
        <w:t>ПОРЯДОК</w:t>
      </w:r>
    </w:p>
    <w:p w:rsidR="00216B90" w:rsidRPr="00D26D69" w:rsidRDefault="00216B90" w:rsidP="00216B90">
      <w:pPr>
        <w:pStyle w:val="ConsPlusTitle"/>
        <w:widowControl/>
        <w:jc w:val="center"/>
        <w:rPr>
          <w:rFonts w:ascii="Times New Roman" w:hAnsi="Times New Roman" w:cs="Times New Roman"/>
          <w:sz w:val="24"/>
          <w:szCs w:val="24"/>
        </w:rPr>
      </w:pPr>
      <w:r w:rsidRPr="00D26D69">
        <w:rPr>
          <w:rFonts w:ascii="Times New Roman" w:hAnsi="Times New Roman" w:cs="Times New Roman"/>
          <w:sz w:val="24"/>
          <w:szCs w:val="24"/>
        </w:rPr>
        <w:t>СОСТАВЛЕНИЯ И УТВЕРЖДЕНИЯ СРЕДНЕСРОЧНОГО ФИНАНСОВОГО ПЛАНА</w:t>
      </w:r>
      <w:r>
        <w:rPr>
          <w:rFonts w:ascii="Times New Roman" w:hAnsi="Times New Roman" w:cs="Times New Roman"/>
          <w:sz w:val="24"/>
          <w:szCs w:val="24"/>
        </w:rPr>
        <w:t xml:space="preserve"> МУНИЦИПАЛЬНОГО ОБРАЗОВАНИЯ «ШТАНИГУРТСКОЕ»</w:t>
      </w:r>
    </w:p>
    <w:p w:rsidR="00216B90" w:rsidRPr="00D26D69" w:rsidRDefault="00216B90" w:rsidP="00216B90">
      <w:pPr>
        <w:pStyle w:val="ConsPlusNormal"/>
        <w:widowControl/>
        <w:ind w:firstLine="540"/>
        <w:jc w:val="both"/>
        <w:rPr>
          <w:rFonts w:ascii="Times New Roman" w:hAnsi="Times New Roman" w:cs="Times New Roman"/>
          <w:sz w:val="24"/>
          <w:szCs w:val="24"/>
        </w:rPr>
      </w:pPr>
    </w:p>
    <w:p w:rsidR="00216B90" w:rsidRPr="00D26D69" w:rsidRDefault="00216B90" w:rsidP="00216B90">
      <w:pPr>
        <w:pStyle w:val="ConsPlusNormal"/>
        <w:widowControl/>
        <w:ind w:firstLine="0"/>
        <w:jc w:val="center"/>
        <w:outlineLvl w:val="1"/>
        <w:rPr>
          <w:rFonts w:ascii="Times New Roman" w:hAnsi="Times New Roman" w:cs="Times New Roman"/>
          <w:sz w:val="24"/>
          <w:szCs w:val="24"/>
        </w:rPr>
      </w:pPr>
      <w:r w:rsidRPr="00D26D69">
        <w:rPr>
          <w:rFonts w:ascii="Times New Roman" w:hAnsi="Times New Roman" w:cs="Times New Roman"/>
          <w:sz w:val="24"/>
          <w:szCs w:val="24"/>
        </w:rPr>
        <w:t>I. Общие положения</w:t>
      </w:r>
    </w:p>
    <w:p w:rsidR="00216B90" w:rsidRPr="00D26D69" w:rsidRDefault="00216B90" w:rsidP="00216B90">
      <w:pPr>
        <w:pStyle w:val="ConsPlusNormal"/>
        <w:widowControl/>
        <w:ind w:firstLine="540"/>
        <w:jc w:val="both"/>
        <w:rPr>
          <w:rFonts w:ascii="Times New Roman" w:hAnsi="Times New Roman" w:cs="Times New Roman"/>
          <w:sz w:val="24"/>
          <w:szCs w:val="24"/>
        </w:rPr>
      </w:pPr>
    </w:p>
    <w:p w:rsidR="00216B90" w:rsidRDefault="00216B90" w:rsidP="00216B90">
      <w:pPr>
        <w:pStyle w:val="ConsPlusNormal"/>
        <w:widowControl/>
        <w:ind w:firstLine="540"/>
        <w:jc w:val="both"/>
        <w:rPr>
          <w:rFonts w:ascii="Times New Roman" w:hAnsi="Times New Roman" w:cs="Times New Roman"/>
          <w:sz w:val="24"/>
          <w:szCs w:val="24"/>
        </w:rPr>
      </w:pPr>
      <w:r w:rsidRPr="00D26D69">
        <w:rPr>
          <w:rFonts w:ascii="Times New Roman" w:hAnsi="Times New Roman" w:cs="Times New Roman"/>
          <w:sz w:val="24"/>
          <w:szCs w:val="24"/>
        </w:rPr>
        <w:t>1. Настоящий Порядок разработан в целях урегулирования правоотношений по составлению и утверждению среднесрочного финансового пл</w:t>
      </w:r>
      <w:r>
        <w:rPr>
          <w:rFonts w:ascii="Times New Roman" w:hAnsi="Times New Roman" w:cs="Times New Roman"/>
          <w:sz w:val="24"/>
          <w:szCs w:val="24"/>
        </w:rPr>
        <w:t xml:space="preserve">ана муниципального образования «Штанигуртское» </w:t>
      </w:r>
    </w:p>
    <w:p w:rsidR="00216B90" w:rsidRDefault="00216B90" w:rsidP="00216B90">
      <w:pPr>
        <w:pStyle w:val="ConsPlusNormal"/>
        <w:widowControl/>
        <w:ind w:firstLine="540"/>
        <w:jc w:val="both"/>
        <w:rPr>
          <w:rFonts w:ascii="Times New Roman" w:hAnsi="Times New Roman" w:cs="Times New Roman"/>
          <w:sz w:val="24"/>
          <w:szCs w:val="24"/>
        </w:rPr>
      </w:pPr>
      <w:r w:rsidRPr="00D26D69">
        <w:rPr>
          <w:rFonts w:ascii="Times New Roman" w:hAnsi="Times New Roman" w:cs="Times New Roman"/>
          <w:sz w:val="24"/>
          <w:szCs w:val="24"/>
        </w:rPr>
        <w:t xml:space="preserve">2. </w:t>
      </w:r>
      <w:r>
        <w:rPr>
          <w:rFonts w:ascii="Times New Roman" w:hAnsi="Times New Roman" w:cs="Times New Roman"/>
          <w:sz w:val="24"/>
          <w:szCs w:val="24"/>
        </w:rPr>
        <w:t xml:space="preserve">Среднесрочный финансовый план разрабатывается ежегодно на предстоящие три года, первый из которых - очередной финансовый год, на который составляется бюджет муниципального образования «Штанигуртское» (далее – бюджет). </w:t>
      </w:r>
    </w:p>
    <w:p w:rsidR="00216B90" w:rsidRDefault="00216B90"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Среднесрочный финансовый план разрабатывается в соответствии с Бюджетным кодексом Российской Федерации, бюджетной политикой, определенной в ежегодном Послании Президента Российской Федерации Федеральному Собранию Российской Федерации и Бюджетном послании Президента Российской Федерации, бюджетным законодательством Удмуртской Республики и прогнозом социально-экономического развития Удмуртской Республики и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на очередной финансовый год и среднесрочную перспективу.</w:t>
      </w:r>
      <w:proofErr w:type="gramEnd"/>
    </w:p>
    <w:p w:rsidR="00216B90" w:rsidRDefault="00216B90"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Среднесрочный план разрабатывается в целях последующего формирования бюджета муниципального образования «Штанигуртское» на очередной финансовый год с учетом среднесрочных тенденций социально-экономического развития, информирования главных распорядителей  бюджетных средств и иных участников бюджетного процесса о финансовом отражении среднесрочных тенденций развития экономики и социальной сферы муниципального образования «Штанигуртское», комплексного прогнозирования финансовых последствий разрабатываемых программ, решений, выявления необходимости и возможности осуществления в перспективе мер в</w:t>
      </w:r>
      <w:proofErr w:type="gramEnd"/>
      <w:r>
        <w:rPr>
          <w:rFonts w:ascii="Times New Roman" w:hAnsi="Times New Roman" w:cs="Times New Roman"/>
          <w:sz w:val="24"/>
          <w:szCs w:val="24"/>
        </w:rPr>
        <w:t xml:space="preserve"> области финансовой (бюджетной, налоговой, долговой) политики, изучения негативных долгосрочных тенденций показателей среднесрочного финансового плана и своевременного </w:t>
      </w:r>
      <w:proofErr w:type="gramStart"/>
      <w:r>
        <w:rPr>
          <w:rFonts w:ascii="Times New Roman" w:hAnsi="Times New Roman" w:cs="Times New Roman"/>
          <w:sz w:val="24"/>
          <w:szCs w:val="24"/>
        </w:rPr>
        <w:t>принятия</w:t>
      </w:r>
      <w:proofErr w:type="gramEnd"/>
      <w:r>
        <w:rPr>
          <w:rFonts w:ascii="Times New Roman" w:hAnsi="Times New Roman" w:cs="Times New Roman"/>
          <w:sz w:val="24"/>
          <w:szCs w:val="24"/>
        </w:rPr>
        <w:t xml:space="preserve"> соответствующих мер.</w:t>
      </w:r>
    </w:p>
    <w:p w:rsidR="00216B90" w:rsidRDefault="00216B90"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D26D69">
        <w:rPr>
          <w:rFonts w:ascii="Times New Roman" w:hAnsi="Times New Roman" w:cs="Times New Roman"/>
          <w:sz w:val="24"/>
          <w:szCs w:val="24"/>
        </w:rPr>
        <w:t>Разработка среднесрочного финансового плана осуществляется Управление</w:t>
      </w:r>
      <w:r>
        <w:rPr>
          <w:rFonts w:ascii="Times New Roman" w:hAnsi="Times New Roman" w:cs="Times New Roman"/>
          <w:sz w:val="24"/>
          <w:szCs w:val="24"/>
        </w:rPr>
        <w:t>м</w:t>
      </w:r>
      <w:r w:rsidRPr="00D26D69">
        <w:rPr>
          <w:rFonts w:ascii="Times New Roman" w:hAnsi="Times New Roman" w:cs="Times New Roman"/>
          <w:sz w:val="24"/>
          <w:szCs w:val="24"/>
        </w:rPr>
        <w:t xml:space="preserve"> финансов </w:t>
      </w:r>
      <w:r>
        <w:rPr>
          <w:rFonts w:ascii="Times New Roman" w:hAnsi="Times New Roman" w:cs="Times New Roman"/>
          <w:sz w:val="24"/>
          <w:szCs w:val="24"/>
        </w:rPr>
        <w:t>Администрации муниципального образования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w:t>
      </w:r>
      <w:r w:rsidRPr="00D26D69">
        <w:rPr>
          <w:rFonts w:ascii="Times New Roman" w:hAnsi="Times New Roman" w:cs="Times New Roman"/>
          <w:sz w:val="24"/>
          <w:szCs w:val="24"/>
        </w:rPr>
        <w:t xml:space="preserve">и </w:t>
      </w:r>
      <w:r>
        <w:rPr>
          <w:rFonts w:ascii="Times New Roman" w:hAnsi="Times New Roman" w:cs="Times New Roman"/>
          <w:sz w:val="24"/>
          <w:szCs w:val="24"/>
        </w:rPr>
        <w:t xml:space="preserve">главными </w:t>
      </w:r>
      <w:r w:rsidRPr="00D26D69">
        <w:rPr>
          <w:rFonts w:ascii="Times New Roman" w:hAnsi="Times New Roman" w:cs="Times New Roman"/>
          <w:sz w:val="24"/>
          <w:szCs w:val="24"/>
        </w:rPr>
        <w:t>распорядителями бюджетных средств</w:t>
      </w:r>
      <w:r>
        <w:rPr>
          <w:rFonts w:ascii="Times New Roman" w:hAnsi="Times New Roman" w:cs="Times New Roman"/>
          <w:sz w:val="24"/>
          <w:szCs w:val="24"/>
        </w:rPr>
        <w:t>, в соответствии с соглашениями о передаче осуществления бюджетных полномочий в части ведения бухгалтерского (бюджетного) и налогового учёта финансовой деятельности, заключаемыми ежегодно</w:t>
      </w:r>
      <w:r w:rsidRPr="00D26D69">
        <w:rPr>
          <w:rFonts w:ascii="Times New Roman" w:hAnsi="Times New Roman" w:cs="Times New Roman"/>
          <w:sz w:val="24"/>
          <w:szCs w:val="24"/>
        </w:rPr>
        <w:t>.</w:t>
      </w:r>
    </w:p>
    <w:p w:rsidR="00216B90" w:rsidRDefault="00216B90"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Среднесрочный финансовый план утверждается Администрацией муниципального образования «Штанигуртское» и учитывается при формировании бюджета на очередной финансовый год.</w:t>
      </w:r>
    </w:p>
    <w:p w:rsidR="00216B90" w:rsidRDefault="00216B90"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 Среднесрочный финансовый план ежегодно  корректируется с учетом показателей уточненного среднесрочного прогноза социально-экономического развития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 с передвижением прогнозируемого периода на один год вперед. Корректировка  осуществляется путем утверждения среднесрочного финансового плана на очередной трехлетний период.</w:t>
      </w:r>
    </w:p>
    <w:p w:rsidR="00216B90" w:rsidRDefault="00216B90" w:rsidP="00216B90">
      <w:pPr>
        <w:pStyle w:val="ConsPlusNormal"/>
        <w:widowControl/>
        <w:ind w:firstLine="0"/>
        <w:rPr>
          <w:rFonts w:ascii="Times New Roman" w:hAnsi="Times New Roman" w:cs="Times New Roman"/>
          <w:sz w:val="24"/>
          <w:szCs w:val="24"/>
        </w:rPr>
      </w:pPr>
    </w:p>
    <w:p w:rsidR="00216B90" w:rsidRDefault="00216B90" w:rsidP="00216B90">
      <w:pPr>
        <w:pStyle w:val="ConsPlusNormal"/>
        <w:widowControl/>
        <w:ind w:firstLine="0"/>
        <w:rPr>
          <w:rFonts w:ascii="Times New Roman" w:hAnsi="Times New Roman" w:cs="Times New Roman"/>
          <w:sz w:val="24"/>
          <w:szCs w:val="24"/>
        </w:rPr>
      </w:pPr>
    </w:p>
    <w:p w:rsidR="00216B90" w:rsidRDefault="00216B90" w:rsidP="00216B90">
      <w:pPr>
        <w:pStyle w:val="ConsPlusNormal"/>
        <w:widowControl/>
        <w:ind w:firstLine="0"/>
        <w:rPr>
          <w:rFonts w:ascii="Times New Roman" w:hAnsi="Times New Roman" w:cs="Times New Roman"/>
          <w:sz w:val="24"/>
          <w:szCs w:val="24"/>
        </w:rPr>
      </w:pPr>
    </w:p>
    <w:p w:rsidR="00216B90" w:rsidRDefault="00216B90" w:rsidP="00216B90">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Разработка среднесрочного финансового плана</w:t>
      </w:r>
    </w:p>
    <w:p w:rsidR="00216B90" w:rsidRPr="00E855BD" w:rsidRDefault="00216B90" w:rsidP="00216B90">
      <w:pPr>
        <w:pStyle w:val="ConsPlusNormal"/>
        <w:widowControl/>
        <w:ind w:firstLine="540"/>
        <w:jc w:val="both"/>
        <w:rPr>
          <w:rFonts w:ascii="Times New Roman" w:hAnsi="Times New Roman" w:cs="Times New Roman"/>
          <w:sz w:val="24"/>
          <w:szCs w:val="24"/>
        </w:rPr>
      </w:pPr>
    </w:p>
    <w:p w:rsidR="00216B90" w:rsidRDefault="00216B90"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D26D69">
        <w:rPr>
          <w:rFonts w:ascii="Times New Roman" w:hAnsi="Times New Roman" w:cs="Times New Roman"/>
          <w:sz w:val="24"/>
          <w:szCs w:val="24"/>
        </w:rPr>
        <w:t>.</w:t>
      </w:r>
      <w:r>
        <w:rPr>
          <w:rFonts w:ascii="Times New Roman" w:hAnsi="Times New Roman" w:cs="Times New Roman"/>
          <w:sz w:val="24"/>
          <w:szCs w:val="24"/>
        </w:rPr>
        <w:t xml:space="preserve"> Среднесрочный финансовый план является финансовым документом, содержащим данные о прогнозных возможностях бюджета по доходам, привлечению и погашению муниципальных заимствований и об основных направлениях расходов бюджета.</w:t>
      </w:r>
    </w:p>
    <w:p w:rsidR="00216B90" w:rsidRDefault="00216B90"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 Среднесрочный финансовый план составляется в виде таблицы, в которой отражены следующие параметры по форме согласно приложению к настоящему Порядку:</w:t>
      </w:r>
    </w:p>
    <w:p w:rsidR="00216B90" w:rsidRDefault="00216B90"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прогнозируемый общий объем доходов и расходов бюджета;</w:t>
      </w:r>
    </w:p>
    <w:p w:rsidR="00216B90" w:rsidRDefault="00216B90"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бюджета;</w:t>
      </w:r>
    </w:p>
    <w:p w:rsidR="00216B90" w:rsidRDefault="00216B90"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дефицит (</w:t>
      </w:r>
      <w:proofErr w:type="spellStart"/>
      <w:r>
        <w:rPr>
          <w:rFonts w:ascii="Times New Roman" w:hAnsi="Times New Roman" w:cs="Times New Roman"/>
          <w:sz w:val="24"/>
          <w:szCs w:val="24"/>
        </w:rPr>
        <w:t>профицит</w:t>
      </w:r>
      <w:proofErr w:type="spellEnd"/>
      <w:r>
        <w:rPr>
          <w:rFonts w:ascii="Times New Roman" w:hAnsi="Times New Roman" w:cs="Times New Roman"/>
          <w:sz w:val="24"/>
          <w:szCs w:val="24"/>
        </w:rPr>
        <w:t>) бюджета;</w:t>
      </w:r>
    </w:p>
    <w:p w:rsidR="00216B90" w:rsidRDefault="00216B90" w:rsidP="00216B9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0C7A16">
        <w:rPr>
          <w:rFonts w:ascii="Times New Roman" w:hAnsi="Times New Roman" w:cs="Times New Roman"/>
          <w:sz w:val="24"/>
          <w:szCs w:val="24"/>
        </w:rPr>
        <w:t>в</w:t>
      </w:r>
      <w:r w:rsidRPr="000C7A16">
        <w:rPr>
          <w:rFonts w:ascii="Times New Roman" w:hAnsi="Times New Roman" w:cs="Times New Roman"/>
          <w:color w:val="000000"/>
          <w:sz w:val="24"/>
          <w:szCs w:val="24"/>
        </w:rPr>
        <w:t xml:space="preserve">ерхний предел муниципального долга по состоянию на  1 января года, следующего за очередным финансовым годом </w:t>
      </w:r>
      <w:r>
        <w:rPr>
          <w:rFonts w:ascii="Times New Roman" w:hAnsi="Times New Roman" w:cs="Times New Roman"/>
          <w:color w:val="000000"/>
          <w:sz w:val="24"/>
          <w:szCs w:val="24"/>
        </w:rPr>
        <w:t xml:space="preserve">и каждым годом планового периода. </w:t>
      </w:r>
    </w:p>
    <w:p w:rsidR="00216B90" w:rsidRDefault="00216B90"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10. </w:t>
      </w:r>
      <w:r>
        <w:rPr>
          <w:rFonts w:ascii="Times New Roman" w:hAnsi="Times New Roman" w:cs="Times New Roman"/>
          <w:sz w:val="24"/>
          <w:szCs w:val="24"/>
        </w:rPr>
        <w:t>Среднесрочный финансовый план сопровождается пояснительной запиской, которая должна содержать:</w:t>
      </w:r>
    </w:p>
    <w:p w:rsidR="00216B90" w:rsidRDefault="00216B90"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обоснование параметров среднесрочного финансового плана;</w:t>
      </w:r>
    </w:p>
    <w:p w:rsidR="00216B90" w:rsidRDefault="00216B90"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сопоставление</w:t>
      </w:r>
      <w:r w:rsidRPr="00E11EF2">
        <w:rPr>
          <w:rFonts w:ascii="Times New Roman" w:hAnsi="Times New Roman" w:cs="Times New Roman"/>
          <w:sz w:val="24"/>
          <w:szCs w:val="24"/>
        </w:rPr>
        <w:t xml:space="preserve"> параметров среднесрочного финансового плана</w:t>
      </w:r>
      <w:r>
        <w:rPr>
          <w:rFonts w:ascii="Times New Roman" w:hAnsi="Times New Roman" w:cs="Times New Roman"/>
          <w:sz w:val="24"/>
          <w:szCs w:val="24"/>
        </w:rPr>
        <w:t xml:space="preserve"> с ранее одобренными параметрами с указанием причин планируемых изменений;</w:t>
      </w:r>
    </w:p>
    <w:p w:rsidR="00216B90" w:rsidRDefault="00216B90" w:rsidP="00216B9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 обоснование распределения бюджетных ассигнований на исполнение действующих расходных обязательств и принимаемых обязательств. </w:t>
      </w:r>
    </w:p>
    <w:p w:rsidR="00216B90" w:rsidRDefault="00216B90" w:rsidP="00216B9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11. Среднесрочный финансовый план разрабатывается в три этапа:</w:t>
      </w:r>
    </w:p>
    <w:p w:rsidR="00216B90" w:rsidRPr="00A71BCA" w:rsidRDefault="00216B90" w:rsidP="00216B90">
      <w:pPr>
        <w:pStyle w:val="ConsPlusNormal"/>
        <w:widowControl/>
        <w:ind w:firstLine="540"/>
        <w:jc w:val="both"/>
        <w:rPr>
          <w:rFonts w:ascii="Times New Roman" w:hAnsi="Times New Roman" w:cs="Times New Roman"/>
          <w:i/>
          <w:color w:val="000000"/>
          <w:sz w:val="24"/>
          <w:szCs w:val="24"/>
        </w:rPr>
      </w:pPr>
      <w:r w:rsidRPr="00A71BCA">
        <w:rPr>
          <w:rFonts w:ascii="Times New Roman" w:hAnsi="Times New Roman" w:cs="Times New Roman"/>
          <w:i/>
          <w:color w:val="000000"/>
          <w:sz w:val="24"/>
          <w:szCs w:val="24"/>
        </w:rPr>
        <w:t xml:space="preserve">- </w:t>
      </w:r>
      <w:r w:rsidRPr="005D2F13">
        <w:rPr>
          <w:rFonts w:ascii="Times New Roman" w:hAnsi="Times New Roman" w:cs="Times New Roman"/>
          <w:sz w:val="24"/>
          <w:szCs w:val="24"/>
        </w:rPr>
        <w:t xml:space="preserve">на первом этапе разрабатываются приоритеты и показатели социально-экономического развития </w:t>
      </w:r>
      <w:proofErr w:type="spellStart"/>
      <w:r w:rsidRPr="005D2F13">
        <w:rPr>
          <w:rFonts w:ascii="Times New Roman" w:hAnsi="Times New Roman" w:cs="Times New Roman"/>
          <w:sz w:val="24"/>
          <w:szCs w:val="24"/>
        </w:rPr>
        <w:t>Глазовского</w:t>
      </w:r>
      <w:proofErr w:type="spellEnd"/>
      <w:r w:rsidRPr="005D2F13">
        <w:rPr>
          <w:rFonts w:ascii="Times New Roman" w:hAnsi="Times New Roman" w:cs="Times New Roman"/>
          <w:sz w:val="24"/>
          <w:szCs w:val="24"/>
        </w:rPr>
        <w:t xml:space="preserve"> района на среднесрочную перспективу, а также определяются основные направления бюджетной и налоговой политики;</w:t>
      </w:r>
    </w:p>
    <w:p w:rsidR="00216B90" w:rsidRDefault="00216B90" w:rsidP="00216B9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на втором этапе разрабатываются и утверждаются основные показатели среднесрочного  финансового плана и основные направления долговой политики;</w:t>
      </w:r>
    </w:p>
    <w:p w:rsidR="00216B90" w:rsidRDefault="00216B90" w:rsidP="00216B9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на третьем этапе определяются объемы бюджетных ассигнований по разделам, подразделам, целевым статьям и видам расходов классификации расходов бюджета, предусматриваемые среднесрочным финансовым планом, а также предельные объемы бюджетных ассигнований по главным распорядителям средств бюджета.</w:t>
      </w:r>
    </w:p>
    <w:p w:rsidR="00216B90" w:rsidRDefault="00216B90" w:rsidP="00216B9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12. Управление финансов Администрации муниципального образования «</w:t>
      </w:r>
      <w:proofErr w:type="spellStart"/>
      <w:r>
        <w:rPr>
          <w:rFonts w:ascii="Times New Roman" w:hAnsi="Times New Roman" w:cs="Times New Roman"/>
          <w:color w:val="000000"/>
          <w:sz w:val="24"/>
          <w:szCs w:val="24"/>
        </w:rPr>
        <w:t>Глазовский</w:t>
      </w:r>
      <w:proofErr w:type="spellEnd"/>
      <w:r>
        <w:rPr>
          <w:rFonts w:ascii="Times New Roman" w:hAnsi="Times New Roman" w:cs="Times New Roman"/>
          <w:color w:val="000000"/>
          <w:sz w:val="24"/>
          <w:szCs w:val="24"/>
        </w:rPr>
        <w:t xml:space="preserve"> район» представляет среднесрочный финансовый план с пояснительной запиской на рассмотрение и утверждение Администрации муниципального образования «Штанигуртское». </w:t>
      </w:r>
    </w:p>
    <w:p w:rsidR="00216B90" w:rsidRDefault="00216B90" w:rsidP="00216B9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 Утвержденный среднесрочный финансовый план направляется в Совет депутатов муниципального образования «Штанигуртское» вместе с проектом бюджета на очередной финансовый год.</w:t>
      </w:r>
    </w:p>
    <w:p w:rsidR="00216B90" w:rsidRDefault="00216B90" w:rsidP="00216B9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Среднесрочный финансовый план размещается на официальном интернет ресурсе муниципального образования «Штанигуртское». </w:t>
      </w:r>
    </w:p>
    <w:p w:rsidR="00216B90" w:rsidRPr="000C7A16" w:rsidRDefault="00216B90" w:rsidP="00216B90">
      <w:pPr>
        <w:pStyle w:val="ConsPlusNormal"/>
        <w:widowControl/>
        <w:ind w:firstLine="540"/>
        <w:jc w:val="both"/>
        <w:rPr>
          <w:rFonts w:ascii="Times New Roman" w:hAnsi="Times New Roman" w:cs="Times New Roman"/>
          <w:b/>
          <w:bCs/>
          <w:sz w:val="24"/>
          <w:szCs w:val="24"/>
        </w:rPr>
      </w:pPr>
    </w:p>
    <w:p w:rsidR="00216B90" w:rsidRDefault="00216B90" w:rsidP="00216B90">
      <w:pPr>
        <w:pStyle w:val="ConsPlusNormal"/>
        <w:widowControl/>
        <w:ind w:firstLine="0"/>
        <w:jc w:val="center"/>
        <w:outlineLvl w:val="1"/>
        <w:rPr>
          <w:rFonts w:ascii="Times New Roman" w:hAnsi="Times New Roman" w:cs="Times New Roman"/>
          <w:sz w:val="24"/>
          <w:szCs w:val="24"/>
        </w:rPr>
      </w:pPr>
    </w:p>
    <w:p w:rsidR="00216B90" w:rsidRPr="00D26D69" w:rsidRDefault="00216B90" w:rsidP="00216B9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Pr="00D26D69">
        <w:rPr>
          <w:rFonts w:ascii="Times New Roman" w:hAnsi="Times New Roman" w:cs="Times New Roman"/>
          <w:sz w:val="24"/>
          <w:szCs w:val="24"/>
        </w:rPr>
        <w:t>II. Применение среднесрочного финансового плана</w:t>
      </w:r>
    </w:p>
    <w:p w:rsidR="00216B90" w:rsidRPr="00D26D69" w:rsidRDefault="00216B90" w:rsidP="00216B90">
      <w:pPr>
        <w:pStyle w:val="ConsPlusNormal"/>
        <w:widowControl/>
        <w:ind w:firstLine="540"/>
        <w:jc w:val="both"/>
        <w:rPr>
          <w:rFonts w:ascii="Times New Roman" w:hAnsi="Times New Roman" w:cs="Times New Roman"/>
          <w:sz w:val="24"/>
          <w:szCs w:val="24"/>
        </w:rPr>
      </w:pPr>
    </w:p>
    <w:p w:rsidR="00216B90" w:rsidRDefault="00216B90" w:rsidP="00216B90">
      <w:pPr>
        <w:pStyle w:val="ConsPlusNormal"/>
        <w:widowControl/>
        <w:ind w:firstLine="540"/>
        <w:jc w:val="both"/>
        <w:rPr>
          <w:rFonts w:ascii="Times New Roman" w:hAnsi="Times New Roman" w:cs="Times New Roman"/>
          <w:sz w:val="24"/>
          <w:szCs w:val="24"/>
        </w:rPr>
      </w:pPr>
      <w:r w:rsidRPr="00D26D69">
        <w:rPr>
          <w:rFonts w:ascii="Times New Roman" w:hAnsi="Times New Roman" w:cs="Times New Roman"/>
          <w:sz w:val="24"/>
          <w:szCs w:val="24"/>
        </w:rPr>
        <w:t>1</w:t>
      </w:r>
      <w:r>
        <w:rPr>
          <w:rFonts w:ascii="Times New Roman" w:hAnsi="Times New Roman" w:cs="Times New Roman"/>
          <w:sz w:val="24"/>
          <w:szCs w:val="24"/>
        </w:rPr>
        <w:t>5</w:t>
      </w:r>
      <w:r w:rsidRPr="00D26D69">
        <w:rPr>
          <w:rFonts w:ascii="Times New Roman" w:hAnsi="Times New Roman" w:cs="Times New Roman"/>
          <w:sz w:val="24"/>
          <w:szCs w:val="24"/>
        </w:rPr>
        <w:t xml:space="preserve">. </w:t>
      </w:r>
      <w:r>
        <w:rPr>
          <w:rFonts w:ascii="Times New Roman" w:hAnsi="Times New Roman" w:cs="Times New Roman"/>
          <w:sz w:val="24"/>
          <w:szCs w:val="24"/>
        </w:rPr>
        <w:t xml:space="preserve">Показатели утвержденного Администрацией </w:t>
      </w:r>
      <w:r>
        <w:rPr>
          <w:rFonts w:ascii="Times New Roman" w:hAnsi="Times New Roman" w:cs="Times New Roman"/>
          <w:color w:val="000000"/>
          <w:sz w:val="24"/>
          <w:szCs w:val="24"/>
        </w:rPr>
        <w:t>муниципального образования</w:t>
      </w:r>
      <w:r>
        <w:rPr>
          <w:rFonts w:ascii="Times New Roman" w:hAnsi="Times New Roman" w:cs="Times New Roman"/>
          <w:sz w:val="24"/>
          <w:szCs w:val="24"/>
        </w:rPr>
        <w:t xml:space="preserve"> «Штанигуртское» среднесрочного финансового плана в обязательном порядке учитываются и являются основой для составления проекта бюджета на очередной финансовый год.</w:t>
      </w:r>
    </w:p>
    <w:p w:rsidR="00216B90" w:rsidRDefault="00216B90" w:rsidP="00216B9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16. </w:t>
      </w:r>
      <w:r>
        <w:rPr>
          <w:rFonts w:ascii="Times New Roman" w:hAnsi="Times New Roman" w:cs="Times New Roman"/>
          <w:color w:val="000000"/>
          <w:sz w:val="24"/>
          <w:szCs w:val="24"/>
        </w:rPr>
        <w:t>Управление финансов Администрации муниципального образования «</w:t>
      </w:r>
      <w:proofErr w:type="spellStart"/>
      <w:r>
        <w:rPr>
          <w:rFonts w:ascii="Times New Roman" w:hAnsi="Times New Roman" w:cs="Times New Roman"/>
          <w:color w:val="000000"/>
          <w:sz w:val="24"/>
          <w:szCs w:val="24"/>
        </w:rPr>
        <w:t>Глазовский</w:t>
      </w:r>
      <w:proofErr w:type="spellEnd"/>
      <w:r>
        <w:rPr>
          <w:rFonts w:ascii="Times New Roman" w:hAnsi="Times New Roman" w:cs="Times New Roman"/>
          <w:color w:val="000000"/>
          <w:sz w:val="24"/>
          <w:szCs w:val="24"/>
        </w:rPr>
        <w:t xml:space="preserve"> район» использует среднесрочный финансовый план при формировании проекта бюджета на очередной финансовый год путем:</w:t>
      </w:r>
    </w:p>
    <w:p w:rsidR="00216B90" w:rsidRDefault="00216B90" w:rsidP="00216B90">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разработки доходной части бюджета в соответствии с параметрами доходов среднесрочного финансового плана;</w:t>
      </w:r>
    </w:p>
    <w:p w:rsidR="00216B90" w:rsidRPr="00D26D69" w:rsidRDefault="00216B90"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color w:val="000000"/>
          <w:sz w:val="24"/>
          <w:szCs w:val="24"/>
        </w:rPr>
        <w:t>- утверждения объемов бюджетных ассигнований на очередной финансовый год в соответствии с параметрами среднесрочного финансового плана и их доведения до главных распорядителей и получателей бюджетных средств;</w:t>
      </w:r>
    </w:p>
    <w:p w:rsidR="00216B90" w:rsidRDefault="00216B90" w:rsidP="00216B9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17. </w:t>
      </w:r>
      <w:proofErr w:type="gramStart"/>
      <w:r>
        <w:rPr>
          <w:rFonts w:ascii="Times New Roman" w:hAnsi="Times New Roman" w:cs="Times New Roman"/>
          <w:sz w:val="24"/>
          <w:szCs w:val="24"/>
        </w:rPr>
        <w:t>Главные распорядители (распорядители, получатели) бюджетных средств при разработке предложений по бюджетным проектировкам на очередной финансовый год исходят из утвержденных среднесрочным финансовым планом объемов бюджетных ассигнований по соответствующим разделам, подразделам, целевым статьям и видам расходов классификации расходов бюджета.</w:t>
      </w:r>
      <w:proofErr w:type="gramEnd"/>
    </w:p>
    <w:p w:rsidR="00C312D1" w:rsidRDefault="00C312D1" w:rsidP="00C312D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18. Показатели среднесрочного финансового плана на очередной финансовый год при работе над проектом бюджета дополнительно уточняются или конкретизируются в случаях:</w:t>
      </w:r>
    </w:p>
    <w:p w:rsidR="00C312D1" w:rsidRDefault="00C312D1" w:rsidP="00C312D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изменения федерального и (или) республиканского бюджетного и налогового законодательства;</w:t>
      </w:r>
    </w:p>
    <w:p w:rsidR="00C312D1" w:rsidRDefault="00C312D1" w:rsidP="00C312D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изменение показателей по сети, штатам и контингентам муниципальных учреждений</w:t>
      </w:r>
      <w:r>
        <w:rPr>
          <w:rFonts w:ascii="Times New Roman" w:hAnsi="Times New Roman" w:cs="Times New Roman"/>
          <w:sz w:val="24"/>
          <w:szCs w:val="24"/>
        </w:rPr>
        <w:tab/>
        <w:t>, финансирование которых осуществляется за счет средств бюджета поселения;</w:t>
      </w:r>
    </w:p>
    <w:p w:rsidR="00C312D1" w:rsidRDefault="00C312D1" w:rsidP="00C312D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-изменения численности населения, потребителей соответствующих муниципальных услуг, влияющих на стоимость предоставления муниципальных услуг при распределении межбюджетных трансфертов;</w:t>
      </w:r>
    </w:p>
    <w:p w:rsidR="00C312D1" w:rsidRDefault="00C312D1" w:rsidP="00C312D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изменения объемов финансовой помощи от бюджетов других уровней;</w:t>
      </w:r>
    </w:p>
    <w:p w:rsidR="00C312D1" w:rsidRDefault="00C312D1" w:rsidP="00C312D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изменения процентных ставок по долговым обязательствам муниципального образования «Штанигуртское» наступающим в очередном финансовом году;</w:t>
      </w:r>
    </w:p>
    <w:p w:rsidR="00C312D1" w:rsidRPr="00D0742C" w:rsidRDefault="00C312D1" w:rsidP="00C312D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появление дополнительных источников доходов  на территории муниципального образования «Штанигуртское».</w:t>
      </w:r>
    </w:p>
    <w:p w:rsidR="00216B90" w:rsidRDefault="00216B90" w:rsidP="00C312D1">
      <w:pPr>
        <w:pStyle w:val="ConsPlusNormal"/>
        <w:widowControl/>
        <w:tabs>
          <w:tab w:val="left" w:pos="630"/>
        </w:tabs>
        <w:ind w:firstLine="0"/>
        <w:rPr>
          <w:rFonts w:ascii="Times New Roman" w:hAnsi="Times New Roman" w:cs="Times New Roman"/>
          <w:sz w:val="24"/>
          <w:szCs w:val="24"/>
        </w:rPr>
      </w:pPr>
    </w:p>
    <w:p w:rsidR="00C312D1" w:rsidRPr="00D26D69" w:rsidRDefault="00C312D1" w:rsidP="00216B90">
      <w:pPr>
        <w:pStyle w:val="ConsPlusNormal"/>
        <w:widowControl/>
        <w:ind w:firstLine="0"/>
        <w:jc w:val="right"/>
        <w:rPr>
          <w:rFonts w:ascii="Times New Roman" w:hAnsi="Times New Roman" w:cs="Times New Roman"/>
          <w:sz w:val="24"/>
          <w:szCs w:val="24"/>
        </w:rPr>
      </w:pPr>
    </w:p>
    <w:p w:rsidR="00216B90" w:rsidRPr="00D26D69" w:rsidRDefault="00216B90" w:rsidP="00216B90">
      <w:pPr>
        <w:pStyle w:val="ConsPlusNormal"/>
        <w:widowControl/>
        <w:ind w:firstLine="0"/>
        <w:jc w:val="right"/>
        <w:rPr>
          <w:rFonts w:ascii="Times New Roman" w:hAnsi="Times New Roman" w:cs="Times New Roman"/>
          <w:sz w:val="24"/>
          <w:szCs w:val="24"/>
        </w:rPr>
      </w:pPr>
    </w:p>
    <w:p w:rsidR="00216B90" w:rsidRDefault="00216B90" w:rsidP="00216B90">
      <w:pPr>
        <w:pStyle w:val="ConsPlusNormal"/>
        <w:widowControl/>
        <w:ind w:firstLine="0"/>
        <w:jc w:val="right"/>
        <w:rPr>
          <w:rFonts w:ascii="Times New Roman" w:hAnsi="Times New Roman" w:cs="Times New Roman"/>
          <w:sz w:val="24"/>
          <w:szCs w:val="24"/>
        </w:rPr>
      </w:pPr>
    </w:p>
    <w:p w:rsidR="00216B90" w:rsidRDefault="00216B90" w:rsidP="00216B90">
      <w:pPr>
        <w:pStyle w:val="ConsPlusNormal"/>
        <w:widowControl/>
        <w:ind w:firstLine="0"/>
        <w:jc w:val="right"/>
        <w:rPr>
          <w:rFonts w:ascii="Times New Roman" w:hAnsi="Times New Roman" w:cs="Times New Roman"/>
          <w:sz w:val="24"/>
          <w:szCs w:val="24"/>
        </w:rPr>
      </w:pPr>
    </w:p>
    <w:p w:rsidR="00216B90" w:rsidRDefault="00216B90" w:rsidP="00216B90">
      <w:pPr>
        <w:pStyle w:val="ConsPlusNormal"/>
        <w:widowControl/>
        <w:ind w:firstLine="0"/>
        <w:jc w:val="right"/>
        <w:rPr>
          <w:rFonts w:ascii="Times New Roman" w:hAnsi="Times New Roman" w:cs="Times New Roman"/>
          <w:sz w:val="24"/>
          <w:szCs w:val="24"/>
        </w:rPr>
      </w:pPr>
    </w:p>
    <w:p w:rsidR="00216B90" w:rsidRDefault="00216B90" w:rsidP="00216B90">
      <w:pPr>
        <w:pStyle w:val="ConsPlusNormal"/>
        <w:widowControl/>
        <w:ind w:firstLine="0"/>
        <w:jc w:val="right"/>
        <w:rPr>
          <w:rFonts w:ascii="Times New Roman" w:hAnsi="Times New Roman" w:cs="Times New Roman"/>
          <w:sz w:val="24"/>
          <w:szCs w:val="24"/>
        </w:rPr>
      </w:pPr>
    </w:p>
    <w:p w:rsidR="00216B90" w:rsidRDefault="00216B90" w:rsidP="00216B90">
      <w:pPr>
        <w:pStyle w:val="ConsPlusNormal"/>
        <w:widowControl/>
        <w:ind w:firstLine="0"/>
        <w:jc w:val="right"/>
        <w:rPr>
          <w:rFonts w:ascii="Times New Roman" w:hAnsi="Times New Roman" w:cs="Times New Roman"/>
          <w:sz w:val="24"/>
          <w:szCs w:val="24"/>
        </w:rPr>
      </w:pPr>
    </w:p>
    <w:p w:rsidR="00216B90" w:rsidRDefault="00216B90" w:rsidP="00216B90">
      <w:pPr>
        <w:pStyle w:val="ConsPlusNormal"/>
        <w:widowControl/>
        <w:ind w:firstLine="0"/>
        <w:jc w:val="right"/>
        <w:rPr>
          <w:rFonts w:ascii="Times New Roman" w:hAnsi="Times New Roman" w:cs="Times New Roman"/>
          <w:sz w:val="24"/>
          <w:szCs w:val="24"/>
        </w:rPr>
      </w:pPr>
    </w:p>
    <w:p w:rsidR="00216B90" w:rsidRDefault="00216B90" w:rsidP="00216B90">
      <w:pPr>
        <w:pStyle w:val="ConsPlusNormal"/>
        <w:widowControl/>
        <w:ind w:firstLine="0"/>
        <w:jc w:val="right"/>
        <w:rPr>
          <w:rFonts w:ascii="Times New Roman" w:hAnsi="Times New Roman" w:cs="Times New Roman"/>
          <w:sz w:val="24"/>
          <w:szCs w:val="24"/>
        </w:rPr>
      </w:pPr>
    </w:p>
    <w:p w:rsidR="00216B90" w:rsidRDefault="00216B90" w:rsidP="00216B90">
      <w:pPr>
        <w:pStyle w:val="ConsPlusNormal"/>
        <w:widowControl/>
        <w:ind w:firstLine="0"/>
        <w:jc w:val="right"/>
        <w:rPr>
          <w:rFonts w:ascii="Times New Roman" w:hAnsi="Times New Roman" w:cs="Times New Roman"/>
          <w:sz w:val="24"/>
          <w:szCs w:val="24"/>
        </w:rPr>
      </w:pPr>
    </w:p>
    <w:p w:rsidR="00216B90" w:rsidRDefault="00216B90" w:rsidP="00216B90">
      <w:pPr>
        <w:pStyle w:val="ConsPlusNormal"/>
        <w:widowControl/>
        <w:ind w:firstLine="0"/>
        <w:jc w:val="right"/>
        <w:rPr>
          <w:rFonts w:ascii="Times New Roman" w:hAnsi="Times New Roman" w:cs="Times New Roman"/>
          <w:sz w:val="24"/>
          <w:szCs w:val="24"/>
        </w:rPr>
      </w:pPr>
    </w:p>
    <w:p w:rsidR="00216B90" w:rsidRDefault="00216B90" w:rsidP="00216B90">
      <w:pPr>
        <w:pStyle w:val="ConsPlusNormal"/>
        <w:widowControl/>
        <w:ind w:firstLine="0"/>
        <w:jc w:val="right"/>
        <w:rPr>
          <w:rFonts w:ascii="Times New Roman" w:hAnsi="Times New Roman" w:cs="Times New Roman"/>
          <w:sz w:val="24"/>
          <w:szCs w:val="24"/>
        </w:rPr>
      </w:pPr>
    </w:p>
    <w:p w:rsidR="00216B90" w:rsidRDefault="00216B90" w:rsidP="00216B90">
      <w:pPr>
        <w:pStyle w:val="ConsPlusNormal"/>
        <w:widowControl/>
        <w:ind w:firstLine="0"/>
        <w:jc w:val="right"/>
        <w:rPr>
          <w:rFonts w:ascii="Times New Roman" w:hAnsi="Times New Roman" w:cs="Times New Roman"/>
          <w:sz w:val="24"/>
          <w:szCs w:val="24"/>
        </w:rPr>
      </w:pPr>
    </w:p>
    <w:p w:rsidR="00216B90" w:rsidRDefault="00216B90" w:rsidP="00216B90">
      <w:pPr>
        <w:pStyle w:val="ConsPlusNormal"/>
        <w:widowControl/>
        <w:ind w:firstLine="0"/>
        <w:jc w:val="right"/>
        <w:rPr>
          <w:rFonts w:ascii="Times New Roman" w:hAnsi="Times New Roman" w:cs="Times New Roman"/>
          <w:sz w:val="24"/>
          <w:szCs w:val="24"/>
        </w:rPr>
      </w:pPr>
    </w:p>
    <w:p w:rsidR="00216B90" w:rsidRDefault="00216B90" w:rsidP="00216B90">
      <w:pPr>
        <w:pStyle w:val="ConsPlusNormal"/>
        <w:widowControl/>
        <w:ind w:firstLine="0"/>
        <w:jc w:val="right"/>
        <w:rPr>
          <w:rFonts w:ascii="Times New Roman" w:hAnsi="Times New Roman" w:cs="Times New Roman"/>
          <w:sz w:val="24"/>
          <w:szCs w:val="24"/>
        </w:rPr>
      </w:pPr>
    </w:p>
    <w:p w:rsidR="00216B90" w:rsidRDefault="00216B90" w:rsidP="00216B90">
      <w:pPr>
        <w:pStyle w:val="ConsPlusNormal"/>
        <w:widowControl/>
        <w:ind w:firstLine="0"/>
        <w:jc w:val="right"/>
        <w:outlineLvl w:val="1"/>
        <w:rPr>
          <w:rFonts w:ascii="Times New Roman" w:hAnsi="Times New Roman" w:cs="Times New Roman"/>
        </w:rPr>
      </w:pPr>
    </w:p>
    <w:p w:rsidR="00216B90" w:rsidRDefault="00216B90" w:rsidP="00216B90">
      <w:pPr>
        <w:pStyle w:val="ConsPlusNormal"/>
        <w:widowControl/>
        <w:ind w:firstLine="0"/>
        <w:jc w:val="right"/>
        <w:outlineLvl w:val="1"/>
        <w:rPr>
          <w:rFonts w:ascii="Times New Roman" w:hAnsi="Times New Roman" w:cs="Times New Roman"/>
        </w:rPr>
      </w:pPr>
    </w:p>
    <w:p w:rsidR="00216B90" w:rsidRDefault="00216B90" w:rsidP="00216B90">
      <w:pPr>
        <w:pStyle w:val="ConsPlusNormal"/>
        <w:widowControl/>
        <w:ind w:firstLine="0"/>
        <w:jc w:val="right"/>
        <w:outlineLvl w:val="1"/>
        <w:rPr>
          <w:rFonts w:ascii="Times New Roman" w:hAnsi="Times New Roman" w:cs="Times New Roman"/>
        </w:rPr>
      </w:pPr>
    </w:p>
    <w:p w:rsidR="00216B90" w:rsidRDefault="00216B90" w:rsidP="00216B90">
      <w:pPr>
        <w:pStyle w:val="ConsPlusNormal"/>
        <w:widowControl/>
        <w:ind w:firstLine="0"/>
        <w:jc w:val="right"/>
        <w:outlineLvl w:val="1"/>
        <w:rPr>
          <w:rFonts w:ascii="Times New Roman" w:hAnsi="Times New Roman" w:cs="Times New Roman"/>
        </w:rPr>
      </w:pPr>
    </w:p>
    <w:p w:rsidR="00216B90" w:rsidRDefault="00216B90" w:rsidP="00216B90">
      <w:pPr>
        <w:pStyle w:val="ConsPlusNormal"/>
        <w:widowControl/>
        <w:ind w:firstLine="0"/>
        <w:jc w:val="right"/>
        <w:outlineLvl w:val="1"/>
        <w:rPr>
          <w:rFonts w:ascii="Times New Roman" w:hAnsi="Times New Roman" w:cs="Times New Roman"/>
        </w:rPr>
      </w:pPr>
    </w:p>
    <w:p w:rsidR="00216B90" w:rsidRDefault="00216B90" w:rsidP="00216B90">
      <w:pPr>
        <w:pStyle w:val="ConsPlusNormal"/>
        <w:widowControl/>
        <w:ind w:firstLine="0"/>
        <w:jc w:val="right"/>
        <w:outlineLvl w:val="1"/>
        <w:rPr>
          <w:rFonts w:ascii="Times New Roman" w:hAnsi="Times New Roman" w:cs="Times New Roman"/>
        </w:rPr>
      </w:pPr>
    </w:p>
    <w:p w:rsidR="00216B90" w:rsidRDefault="00216B90" w:rsidP="00216B90">
      <w:pPr>
        <w:pStyle w:val="ConsPlusNormal"/>
        <w:widowControl/>
        <w:ind w:firstLine="0"/>
        <w:jc w:val="right"/>
        <w:outlineLvl w:val="1"/>
        <w:rPr>
          <w:rFonts w:ascii="Times New Roman" w:hAnsi="Times New Roman" w:cs="Times New Roman"/>
        </w:rPr>
      </w:pPr>
    </w:p>
    <w:p w:rsidR="00216B90" w:rsidRDefault="00216B90" w:rsidP="00216B90">
      <w:pPr>
        <w:pStyle w:val="ConsPlusNormal"/>
        <w:widowControl/>
        <w:ind w:firstLine="0"/>
        <w:jc w:val="right"/>
        <w:outlineLvl w:val="1"/>
        <w:rPr>
          <w:rFonts w:ascii="Times New Roman" w:hAnsi="Times New Roman" w:cs="Times New Roman"/>
        </w:rPr>
      </w:pPr>
    </w:p>
    <w:p w:rsidR="00216B90" w:rsidRDefault="00216B90" w:rsidP="00216B90">
      <w:pPr>
        <w:pStyle w:val="ConsPlusNormal"/>
        <w:widowControl/>
        <w:ind w:firstLine="0"/>
        <w:jc w:val="right"/>
        <w:outlineLvl w:val="1"/>
        <w:rPr>
          <w:rFonts w:ascii="Times New Roman" w:hAnsi="Times New Roman" w:cs="Times New Roman"/>
        </w:rPr>
      </w:pPr>
    </w:p>
    <w:p w:rsidR="00216B90" w:rsidRDefault="00216B90" w:rsidP="00C312D1">
      <w:pPr>
        <w:pStyle w:val="ConsPlusNormal"/>
        <w:widowControl/>
        <w:ind w:firstLine="0"/>
        <w:outlineLvl w:val="1"/>
        <w:rPr>
          <w:rFonts w:ascii="Times New Roman" w:hAnsi="Times New Roman" w:cs="Times New Roman"/>
        </w:rPr>
      </w:pPr>
    </w:p>
    <w:p w:rsidR="00216B90" w:rsidRDefault="00216B90" w:rsidP="00216B90">
      <w:pPr>
        <w:pStyle w:val="ConsPlusNormal"/>
        <w:widowControl/>
        <w:ind w:firstLine="0"/>
        <w:jc w:val="right"/>
        <w:outlineLvl w:val="1"/>
        <w:rPr>
          <w:rFonts w:ascii="Times New Roman" w:hAnsi="Times New Roman" w:cs="Times New Roman"/>
        </w:rPr>
      </w:pPr>
    </w:p>
    <w:p w:rsidR="00C312D1" w:rsidRDefault="00C312D1" w:rsidP="00216B90">
      <w:pPr>
        <w:pStyle w:val="ConsPlusNormal"/>
        <w:widowControl/>
        <w:ind w:firstLine="0"/>
        <w:jc w:val="right"/>
        <w:outlineLvl w:val="1"/>
        <w:rPr>
          <w:rFonts w:ascii="Times New Roman" w:hAnsi="Times New Roman" w:cs="Times New Roman"/>
        </w:rPr>
      </w:pPr>
    </w:p>
    <w:p w:rsidR="00216B90" w:rsidRPr="00E02331" w:rsidRDefault="00216B90" w:rsidP="00216B90">
      <w:pPr>
        <w:pStyle w:val="ConsPlusNormal"/>
        <w:widowControl/>
        <w:ind w:firstLine="0"/>
        <w:jc w:val="right"/>
        <w:outlineLvl w:val="1"/>
        <w:rPr>
          <w:rFonts w:ascii="Times New Roman" w:hAnsi="Times New Roman" w:cs="Times New Roman"/>
        </w:rPr>
      </w:pPr>
      <w:r w:rsidRPr="00E02331">
        <w:rPr>
          <w:rFonts w:ascii="Times New Roman" w:hAnsi="Times New Roman" w:cs="Times New Roman"/>
        </w:rPr>
        <w:lastRenderedPageBreak/>
        <w:t>Приложение</w:t>
      </w:r>
    </w:p>
    <w:p w:rsidR="00216B90" w:rsidRPr="00E02331" w:rsidRDefault="00216B90" w:rsidP="00216B90">
      <w:pPr>
        <w:pStyle w:val="ConsPlusNormal"/>
        <w:widowControl/>
        <w:ind w:firstLine="0"/>
        <w:jc w:val="right"/>
        <w:rPr>
          <w:rFonts w:ascii="Times New Roman" w:hAnsi="Times New Roman" w:cs="Times New Roman"/>
        </w:rPr>
      </w:pPr>
      <w:r w:rsidRPr="00E02331">
        <w:rPr>
          <w:rFonts w:ascii="Times New Roman" w:hAnsi="Times New Roman" w:cs="Times New Roman"/>
        </w:rPr>
        <w:t>к Порядку</w:t>
      </w:r>
    </w:p>
    <w:p w:rsidR="00216B90" w:rsidRPr="00E02331" w:rsidRDefault="00216B90" w:rsidP="00216B90">
      <w:pPr>
        <w:pStyle w:val="ConsPlusNormal"/>
        <w:widowControl/>
        <w:ind w:firstLine="0"/>
        <w:jc w:val="right"/>
        <w:rPr>
          <w:rFonts w:ascii="Times New Roman" w:hAnsi="Times New Roman" w:cs="Times New Roman"/>
        </w:rPr>
      </w:pPr>
      <w:r w:rsidRPr="00E02331">
        <w:rPr>
          <w:rFonts w:ascii="Times New Roman" w:hAnsi="Times New Roman" w:cs="Times New Roman"/>
        </w:rPr>
        <w:t>составления и утверждения</w:t>
      </w:r>
    </w:p>
    <w:p w:rsidR="00216B90" w:rsidRPr="00E02331" w:rsidRDefault="00216B90" w:rsidP="00216B90">
      <w:pPr>
        <w:pStyle w:val="ConsPlusNormal"/>
        <w:widowControl/>
        <w:ind w:firstLine="0"/>
        <w:jc w:val="right"/>
        <w:rPr>
          <w:rFonts w:ascii="Times New Roman" w:hAnsi="Times New Roman" w:cs="Times New Roman"/>
        </w:rPr>
      </w:pPr>
      <w:r w:rsidRPr="00E02331">
        <w:rPr>
          <w:rFonts w:ascii="Times New Roman" w:hAnsi="Times New Roman" w:cs="Times New Roman"/>
        </w:rPr>
        <w:t>среднесрочного финансового плана</w:t>
      </w:r>
    </w:p>
    <w:p w:rsidR="00216B90" w:rsidRDefault="00216B90" w:rsidP="00216B90">
      <w:pPr>
        <w:pStyle w:val="ConsPlusNormal"/>
        <w:widowControl/>
        <w:ind w:firstLine="0"/>
        <w:jc w:val="center"/>
        <w:rPr>
          <w:rFonts w:ascii="Times New Roman" w:hAnsi="Times New Roman" w:cs="Times New Roman"/>
          <w:sz w:val="24"/>
          <w:szCs w:val="24"/>
        </w:rPr>
      </w:pPr>
    </w:p>
    <w:p w:rsidR="00216B90" w:rsidRDefault="00216B90" w:rsidP="00216B90">
      <w:pPr>
        <w:pStyle w:val="ConsPlusNormal"/>
        <w:widowControl/>
        <w:ind w:firstLine="0"/>
        <w:jc w:val="center"/>
        <w:rPr>
          <w:rFonts w:ascii="Times New Roman" w:hAnsi="Times New Roman" w:cs="Times New Roman"/>
          <w:sz w:val="24"/>
          <w:szCs w:val="24"/>
        </w:rPr>
      </w:pPr>
    </w:p>
    <w:tbl>
      <w:tblPr>
        <w:tblW w:w="9476" w:type="dxa"/>
        <w:tblInd w:w="108" w:type="dxa"/>
        <w:tblLayout w:type="fixed"/>
        <w:tblLook w:val="0000"/>
      </w:tblPr>
      <w:tblGrid>
        <w:gridCol w:w="3544"/>
        <w:gridCol w:w="1418"/>
        <w:gridCol w:w="1157"/>
        <w:gridCol w:w="1053"/>
        <w:gridCol w:w="1152"/>
        <w:gridCol w:w="1152"/>
      </w:tblGrid>
      <w:tr w:rsidR="00216B90" w:rsidTr="00B6711F">
        <w:trPr>
          <w:trHeight w:val="765"/>
        </w:trPr>
        <w:tc>
          <w:tcPr>
            <w:tcW w:w="9476" w:type="dxa"/>
            <w:gridSpan w:val="6"/>
            <w:tcBorders>
              <w:top w:val="nil"/>
              <w:left w:val="nil"/>
              <w:bottom w:val="nil"/>
              <w:right w:val="nil"/>
            </w:tcBorders>
            <w:vAlign w:val="center"/>
          </w:tcPr>
          <w:p w:rsidR="00216B90" w:rsidRDefault="00216B90" w:rsidP="00B6711F">
            <w:pPr>
              <w:jc w:val="center"/>
              <w:rPr>
                <w:b/>
                <w:bCs/>
                <w:sz w:val="26"/>
                <w:szCs w:val="26"/>
              </w:rPr>
            </w:pPr>
            <w:r>
              <w:rPr>
                <w:b/>
                <w:bCs/>
                <w:sz w:val="26"/>
                <w:szCs w:val="26"/>
              </w:rPr>
              <w:t xml:space="preserve">Среднесрочный финансовый план бюджета муниципального образования </w:t>
            </w:r>
          </w:p>
          <w:p w:rsidR="00216B90" w:rsidRPr="003B1319" w:rsidRDefault="00216B90" w:rsidP="00B6711F">
            <w:pPr>
              <w:jc w:val="center"/>
              <w:rPr>
                <w:b/>
                <w:bCs/>
                <w:sz w:val="26"/>
                <w:szCs w:val="26"/>
              </w:rPr>
            </w:pPr>
            <w:r>
              <w:rPr>
                <w:b/>
                <w:bCs/>
                <w:sz w:val="26"/>
                <w:szCs w:val="26"/>
              </w:rPr>
              <w:t xml:space="preserve">«Штанигуртское» </w:t>
            </w:r>
          </w:p>
        </w:tc>
      </w:tr>
      <w:tr w:rsidR="00216B90" w:rsidTr="00B6711F">
        <w:trPr>
          <w:trHeight w:val="255"/>
        </w:trPr>
        <w:tc>
          <w:tcPr>
            <w:tcW w:w="3544" w:type="dxa"/>
            <w:tcBorders>
              <w:top w:val="nil"/>
              <w:left w:val="nil"/>
              <w:bottom w:val="nil"/>
              <w:right w:val="nil"/>
            </w:tcBorders>
            <w:noWrap/>
            <w:vAlign w:val="bottom"/>
          </w:tcPr>
          <w:p w:rsidR="00216B90" w:rsidRDefault="00216B90" w:rsidP="00B6711F">
            <w:pPr>
              <w:rPr>
                <w:sz w:val="20"/>
                <w:szCs w:val="20"/>
              </w:rPr>
            </w:pPr>
          </w:p>
        </w:tc>
        <w:tc>
          <w:tcPr>
            <w:tcW w:w="1418" w:type="dxa"/>
            <w:tcBorders>
              <w:top w:val="nil"/>
              <w:left w:val="nil"/>
              <w:bottom w:val="nil"/>
              <w:right w:val="nil"/>
            </w:tcBorders>
            <w:noWrap/>
            <w:vAlign w:val="bottom"/>
          </w:tcPr>
          <w:p w:rsidR="00216B90" w:rsidRDefault="00216B90" w:rsidP="00B6711F">
            <w:pPr>
              <w:rPr>
                <w:sz w:val="20"/>
                <w:szCs w:val="20"/>
              </w:rPr>
            </w:pPr>
          </w:p>
        </w:tc>
        <w:tc>
          <w:tcPr>
            <w:tcW w:w="1157" w:type="dxa"/>
            <w:tcBorders>
              <w:top w:val="nil"/>
              <w:left w:val="nil"/>
              <w:bottom w:val="nil"/>
              <w:right w:val="nil"/>
            </w:tcBorders>
            <w:noWrap/>
            <w:vAlign w:val="bottom"/>
          </w:tcPr>
          <w:p w:rsidR="00216B90" w:rsidRDefault="00216B90" w:rsidP="00B6711F">
            <w:pPr>
              <w:rPr>
                <w:sz w:val="20"/>
                <w:szCs w:val="20"/>
              </w:rPr>
            </w:pPr>
          </w:p>
        </w:tc>
        <w:tc>
          <w:tcPr>
            <w:tcW w:w="1053" w:type="dxa"/>
            <w:tcBorders>
              <w:top w:val="nil"/>
              <w:left w:val="nil"/>
              <w:bottom w:val="nil"/>
              <w:right w:val="nil"/>
            </w:tcBorders>
            <w:noWrap/>
            <w:vAlign w:val="bottom"/>
          </w:tcPr>
          <w:p w:rsidR="00216B90" w:rsidRDefault="00216B90" w:rsidP="00B6711F">
            <w:pPr>
              <w:rPr>
                <w:sz w:val="20"/>
                <w:szCs w:val="20"/>
              </w:rPr>
            </w:pPr>
          </w:p>
        </w:tc>
        <w:tc>
          <w:tcPr>
            <w:tcW w:w="1152" w:type="dxa"/>
            <w:tcBorders>
              <w:top w:val="nil"/>
              <w:left w:val="nil"/>
              <w:bottom w:val="nil"/>
              <w:right w:val="nil"/>
            </w:tcBorders>
            <w:noWrap/>
            <w:vAlign w:val="bottom"/>
          </w:tcPr>
          <w:p w:rsidR="00216B90" w:rsidRDefault="00216B90" w:rsidP="00B6711F">
            <w:pPr>
              <w:rPr>
                <w:sz w:val="20"/>
                <w:szCs w:val="20"/>
              </w:rPr>
            </w:pPr>
          </w:p>
        </w:tc>
        <w:tc>
          <w:tcPr>
            <w:tcW w:w="1152" w:type="dxa"/>
            <w:tcBorders>
              <w:top w:val="nil"/>
              <w:left w:val="nil"/>
              <w:bottom w:val="nil"/>
              <w:right w:val="nil"/>
            </w:tcBorders>
            <w:noWrap/>
            <w:vAlign w:val="bottom"/>
          </w:tcPr>
          <w:p w:rsidR="00216B90" w:rsidRDefault="00216B90" w:rsidP="00B6711F">
            <w:pPr>
              <w:jc w:val="right"/>
              <w:rPr>
                <w:sz w:val="20"/>
                <w:szCs w:val="20"/>
              </w:rPr>
            </w:pPr>
            <w:r>
              <w:rPr>
                <w:sz w:val="20"/>
                <w:szCs w:val="20"/>
              </w:rPr>
              <w:t>тыс</w:t>
            </w:r>
            <w:proofErr w:type="gramStart"/>
            <w:r>
              <w:rPr>
                <w:sz w:val="20"/>
                <w:szCs w:val="20"/>
              </w:rPr>
              <w:t>.р</w:t>
            </w:r>
            <w:proofErr w:type="gramEnd"/>
            <w:r>
              <w:rPr>
                <w:sz w:val="20"/>
                <w:szCs w:val="20"/>
              </w:rPr>
              <w:t>уб.</w:t>
            </w:r>
          </w:p>
        </w:tc>
      </w:tr>
      <w:tr w:rsidR="00216B90" w:rsidTr="00B6711F">
        <w:trPr>
          <w:trHeight w:val="1410"/>
        </w:trPr>
        <w:tc>
          <w:tcPr>
            <w:tcW w:w="3544" w:type="dxa"/>
            <w:tcBorders>
              <w:top w:val="single" w:sz="4" w:space="0" w:color="auto"/>
              <w:left w:val="single" w:sz="4" w:space="0" w:color="auto"/>
              <w:bottom w:val="single" w:sz="4" w:space="0" w:color="auto"/>
              <w:right w:val="single" w:sz="4" w:space="0" w:color="auto"/>
            </w:tcBorders>
            <w:vAlign w:val="center"/>
          </w:tcPr>
          <w:p w:rsidR="00216B90" w:rsidRDefault="00216B90" w:rsidP="00B6711F">
            <w:pPr>
              <w:jc w:val="center"/>
              <w:rPr>
                <w:b/>
                <w:bCs/>
                <w:sz w:val="20"/>
                <w:szCs w:val="20"/>
              </w:rPr>
            </w:pPr>
            <w:r>
              <w:rPr>
                <w:b/>
                <w:bCs/>
                <w:sz w:val="20"/>
                <w:szCs w:val="20"/>
              </w:rPr>
              <w:t>Наименование</w:t>
            </w:r>
          </w:p>
        </w:tc>
        <w:tc>
          <w:tcPr>
            <w:tcW w:w="1418" w:type="dxa"/>
            <w:tcBorders>
              <w:top w:val="single" w:sz="4" w:space="0" w:color="auto"/>
              <w:left w:val="nil"/>
              <w:bottom w:val="single" w:sz="4" w:space="0" w:color="auto"/>
              <w:right w:val="single" w:sz="4" w:space="0" w:color="auto"/>
            </w:tcBorders>
            <w:vAlign w:val="center"/>
          </w:tcPr>
          <w:p w:rsidR="00216B90" w:rsidRDefault="00216B90" w:rsidP="00B6711F">
            <w:pPr>
              <w:jc w:val="center"/>
              <w:rPr>
                <w:b/>
                <w:bCs/>
                <w:sz w:val="20"/>
                <w:szCs w:val="20"/>
              </w:rPr>
            </w:pPr>
            <w:r>
              <w:rPr>
                <w:b/>
                <w:bCs/>
                <w:sz w:val="20"/>
                <w:szCs w:val="20"/>
              </w:rPr>
              <w:t>Классификация:</w:t>
            </w:r>
            <w:r>
              <w:rPr>
                <w:b/>
                <w:bCs/>
                <w:sz w:val="20"/>
                <w:szCs w:val="20"/>
              </w:rPr>
              <w:br/>
            </w:r>
            <w:r>
              <w:rPr>
                <w:b/>
                <w:bCs/>
                <w:sz w:val="16"/>
                <w:szCs w:val="16"/>
              </w:rPr>
              <w:t>(</w:t>
            </w:r>
            <w:r>
              <w:rPr>
                <w:b/>
                <w:bCs/>
                <w:i/>
                <w:iCs/>
                <w:sz w:val="16"/>
                <w:szCs w:val="16"/>
                <w:u w:val="single"/>
              </w:rPr>
              <w:t>Доходы - БКД;</w:t>
            </w:r>
            <w:r>
              <w:rPr>
                <w:b/>
                <w:bCs/>
                <w:sz w:val="20"/>
                <w:szCs w:val="20"/>
              </w:rPr>
              <w:br/>
            </w:r>
            <w:r>
              <w:rPr>
                <w:b/>
                <w:bCs/>
                <w:i/>
                <w:iCs/>
                <w:sz w:val="16"/>
                <w:szCs w:val="16"/>
                <w:u w:val="single"/>
              </w:rPr>
              <w:t>Расходы - Глава, Раздел (подраздел), Целевая статья, Вид расходов</w:t>
            </w:r>
            <w:r>
              <w:rPr>
                <w:b/>
                <w:bCs/>
                <w:i/>
                <w:iCs/>
                <w:sz w:val="16"/>
                <w:szCs w:val="16"/>
              </w:rPr>
              <w:t>)</w:t>
            </w:r>
          </w:p>
        </w:tc>
        <w:tc>
          <w:tcPr>
            <w:tcW w:w="1157" w:type="dxa"/>
            <w:tcBorders>
              <w:top w:val="single" w:sz="4" w:space="0" w:color="auto"/>
              <w:left w:val="nil"/>
              <w:bottom w:val="single" w:sz="4" w:space="0" w:color="auto"/>
              <w:right w:val="single" w:sz="4" w:space="0" w:color="auto"/>
            </w:tcBorders>
            <w:vAlign w:val="center"/>
          </w:tcPr>
          <w:p w:rsidR="00216B90" w:rsidRDefault="00216B90" w:rsidP="00B6711F">
            <w:pPr>
              <w:jc w:val="center"/>
              <w:rPr>
                <w:b/>
                <w:bCs/>
                <w:sz w:val="20"/>
                <w:szCs w:val="20"/>
              </w:rPr>
            </w:pPr>
            <w:r>
              <w:rPr>
                <w:b/>
                <w:bCs/>
                <w:sz w:val="20"/>
                <w:szCs w:val="20"/>
              </w:rPr>
              <w:t>Отчетный год</w:t>
            </w:r>
          </w:p>
        </w:tc>
        <w:tc>
          <w:tcPr>
            <w:tcW w:w="1053" w:type="dxa"/>
            <w:tcBorders>
              <w:top w:val="single" w:sz="4" w:space="0" w:color="auto"/>
              <w:left w:val="nil"/>
              <w:bottom w:val="single" w:sz="4" w:space="0" w:color="auto"/>
              <w:right w:val="single" w:sz="4" w:space="0" w:color="auto"/>
            </w:tcBorders>
            <w:vAlign w:val="center"/>
          </w:tcPr>
          <w:p w:rsidR="00216B90" w:rsidRDefault="00216B90" w:rsidP="00B6711F">
            <w:pPr>
              <w:jc w:val="center"/>
              <w:rPr>
                <w:b/>
                <w:bCs/>
                <w:sz w:val="20"/>
                <w:szCs w:val="20"/>
              </w:rPr>
            </w:pPr>
            <w:r>
              <w:rPr>
                <w:b/>
                <w:bCs/>
                <w:sz w:val="20"/>
                <w:szCs w:val="20"/>
              </w:rPr>
              <w:t>Текущий год</w:t>
            </w:r>
          </w:p>
        </w:tc>
        <w:tc>
          <w:tcPr>
            <w:tcW w:w="1152" w:type="dxa"/>
            <w:tcBorders>
              <w:top w:val="single" w:sz="4" w:space="0" w:color="auto"/>
              <w:left w:val="nil"/>
              <w:bottom w:val="single" w:sz="4" w:space="0" w:color="auto"/>
              <w:right w:val="single" w:sz="4" w:space="0" w:color="auto"/>
            </w:tcBorders>
            <w:vAlign w:val="center"/>
          </w:tcPr>
          <w:p w:rsidR="00216B90" w:rsidRDefault="00216B90" w:rsidP="00B6711F">
            <w:pPr>
              <w:jc w:val="center"/>
              <w:rPr>
                <w:b/>
                <w:bCs/>
                <w:sz w:val="20"/>
                <w:szCs w:val="20"/>
              </w:rPr>
            </w:pPr>
            <w:proofErr w:type="spellStart"/>
            <w:proofErr w:type="gramStart"/>
            <w:r>
              <w:rPr>
                <w:b/>
                <w:bCs/>
                <w:sz w:val="20"/>
                <w:szCs w:val="20"/>
              </w:rPr>
              <w:t>Прогнози-руемый</w:t>
            </w:r>
            <w:proofErr w:type="spellEnd"/>
            <w:proofErr w:type="gramEnd"/>
            <w:r>
              <w:rPr>
                <w:b/>
                <w:bCs/>
                <w:sz w:val="20"/>
                <w:szCs w:val="20"/>
              </w:rPr>
              <w:t xml:space="preserve"> период,     1-й год</w:t>
            </w:r>
          </w:p>
        </w:tc>
        <w:tc>
          <w:tcPr>
            <w:tcW w:w="1152" w:type="dxa"/>
            <w:tcBorders>
              <w:top w:val="single" w:sz="4" w:space="0" w:color="auto"/>
              <w:left w:val="nil"/>
              <w:bottom w:val="single" w:sz="4" w:space="0" w:color="auto"/>
              <w:right w:val="single" w:sz="4" w:space="0" w:color="auto"/>
            </w:tcBorders>
            <w:vAlign w:val="center"/>
          </w:tcPr>
          <w:p w:rsidR="00216B90" w:rsidRDefault="00216B90" w:rsidP="00B6711F">
            <w:pPr>
              <w:jc w:val="center"/>
              <w:rPr>
                <w:b/>
                <w:bCs/>
                <w:sz w:val="20"/>
                <w:szCs w:val="20"/>
              </w:rPr>
            </w:pPr>
            <w:proofErr w:type="spellStart"/>
            <w:proofErr w:type="gramStart"/>
            <w:r>
              <w:rPr>
                <w:b/>
                <w:bCs/>
                <w:sz w:val="20"/>
                <w:szCs w:val="20"/>
              </w:rPr>
              <w:t>Прогнози-руемый</w:t>
            </w:r>
            <w:proofErr w:type="spellEnd"/>
            <w:proofErr w:type="gramEnd"/>
            <w:r>
              <w:rPr>
                <w:b/>
                <w:bCs/>
                <w:sz w:val="20"/>
                <w:szCs w:val="20"/>
              </w:rPr>
              <w:t xml:space="preserve"> период,     2-й год</w:t>
            </w:r>
          </w:p>
        </w:tc>
      </w:tr>
      <w:tr w:rsidR="00216B90" w:rsidTr="00B6711F">
        <w:trPr>
          <w:trHeight w:val="480"/>
        </w:trPr>
        <w:tc>
          <w:tcPr>
            <w:tcW w:w="3544" w:type="dxa"/>
            <w:tcBorders>
              <w:top w:val="nil"/>
              <w:left w:val="single" w:sz="4" w:space="0" w:color="auto"/>
              <w:bottom w:val="single" w:sz="4" w:space="0" w:color="auto"/>
              <w:right w:val="single" w:sz="4" w:space="0" w:color="auto"/>
            </w:tcBorders>
            <w:vAlign w:val="bottom"/>
          </w:tcPr>
          <w:p w:rsidR="00216B90" w:rsidRDefault="00216B90" w:rsidP="00B6711F">
            <w:pPr>
              <w:rPr>
                <w:sz w:val="18"/>
                <w:szCs w:val="18"/>
              </w:rPr>
            </w:pPr>
            <w:r>
              <w:rPr>
                <w:sz w:val="18"/>
                <w:szCs w:val="18"/>
              </w:rPr>
              <w:t>НАЛОГОВЫЕ И НЕНАЛОГОВЫЕ ДОХОДЫ</w:t>
            </w:r>
          </w:p>
        </w:tc>
        <w:tc>
          <w:tcPr>
            <w:tcW w:w="1418" w:type="dxa"/>
            <w:tcBorders>
              <w:top w:val="nil"/>
              <w:left w:val="nil"/>
              <w:bottom w:val="single" w:sz="4" w:space="0" w:color="auto"/>
              <w:right w:val="single" w:sz="4" w:space="0" w:color="auto"/>
            </w:tcBorders>
            <w:noWrap/>
            <w:vAlign w:val="bottom"/>
          </w:tcPr>
          <w:p w:rsidR="00216B90" w:rsidRDefault="00216B90" w:rsidP="00B6711F">
            <w:pPr>
              <w:rPr>
                <w:sz w:val="20"/>
                <w:szCs w:val="20"/>
              </w:rPr>
            </w:pPr>
          </w:p>
        </w:tc>
        <w:tc>
          <w:tcPr>
            <w:tcW w:w="1157"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c>
          <w:tcPr>
            <w:tcW w:w="1053"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r>
      <w:tr w:rsidR="00216B90" w:rsidTr="00B6711F">
        <w:trPr>
          <w:trHeight w:val="255"/>
        </w:trPr>
        <w:tc>
          <w:tcPr>
            <w:tcW w:w="3544" w:type="dxa"/>
            <w:tcBorders>
              <w:top w:val="nil"/>
              <w:left w:val="single" w:sz="4" w:space="0" w:color="auto"/>
              <w:bottom w:val="single" w:sz="4" w:space="0" w:color="auto"/>
              <w:right w:val="single" w:sz="4" w:space="0" w:color="auto"/>
            </w:tcBorders>
            <w:vAlign w:val="bottom"/>
          </w:tcPr>
          <w:p w:rsidR="00216B90" w:rsidRDefault="00216B90" w:rsidP="00B6711F">
            <w:pPr>
              <w:rPr>
                <w:sz w:val="18"/>
                <w:szCs w:val="18"/>
              </w:rPr>
            </w:pPr>
            <w:r>
              <w:rPr>
                <w:sz w:val="18"/>
                <w:szCs w:val="18"/>
              </w:rPr>
              <w:t>БЕЗВОЗМЕЗДНЫЕ ПОСТУПЛЕНИЯ</w:t>
            </w:r>
          </w:p>
        </w:tc>
        <w:tc>
          <w:tcPr>
            <w:tcW w:w="1418" w:type="dxa"/>
            <w:tcBorders>
              <w:top w:val="nil"/>
              <w:left w:val="nil"/>
              <w:bottom w:val="single" w:sz="4" w:space="0" w:color="auto"/>
              <w:right w:val="single" w:sz="4" w:space="0" w:color="auto"/>
            </w:tcBorders>
            <w:noWrap/>
            <w:vAlign w:val="bottom"/>
          </w:tcPr>
          <w:p w:rsidR="00216B90" w:rsidRDefault="00216B90" w:rsidP="00B6711F">
            <w:pPr>
              <w:rPr>
                <w:sz w:val="20"/>
                <w:szCs w:val="20"/>
              </w:rPr>
            </w:pPr>
          </w:p>
        </w:tc>
        <w:tc>
          <w:tcPr>
            <w:tcW w:w="1157"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c>
          <w:tcPr>
            <w:tcW w:w="1053"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r>
      <w:tr w:rsidR="00216B90" w:rsidTr="00B6711F">
        <w:trPr>
          <w:trHeight w:val="720"/>
        </w:trPr>
        <w:tc>
          <w:tcPr>
            <w:tcW w:w="3544" w:type="dxa"/>
            <w:tcBorders>
              <w:top w:val="nil"/>
              <w:left w:val="single" w:sz="4" w:space="0" w:color="auto"/>
              <w:bottom w:val="single" w:sz="4" w:space="0" w:color="auto"/>
              <w:right w:val="single" w:sz="4" w:space="0" w:color="auto"/>
            </w:tcBorders>
            <w:vAlign w:val="bottom"/>
          </w:tcPr>
          <w:p w:rsidR="00216B90" w:rsidRDefault="00216B90" w:rsidP="00B6711F">
            <w:pPr>
              <w:rPr>
                <w:sz w:val="18"/>
                <w:szCs w:val="18"/>
              </w:rPr>
            </w:pPr>
            <w:r>
              <w:rPr>
                <w:sz w:val="18"/>
                <w:szCs w:val="18"/>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noWrap/>
            <w:vAlign w:val="bottom"/>
          </w:tcPr>
          <w:p w:rsidR="00216B90" w:rsidRDefault="00216B90" w:rsidP="00B6711F">
            <w:pPr>
              <w:rPr>
                <w:sz w:val="20"/>
                <w:szCs w:val="20"/>
              </w:rPr>
            </w:pPr>
          </w:p>
        </w:tc>
        <w:tc>
          <w:tcPr>
            <w:tcW w:w="1157"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c>
          <w:tcPr>
            <w:tcW w:w="1053"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r>
      <w:tr w:rsidR="00216B90" w:rsidTr="00B6711F">
        <w:trPr>
          <w:trHeight w:val="480"/>
        </w:trPr>
        <w:tc>
          <w:tcPr>
            <w:tcW w:w="3544" w:type="dxa"/>
            <w:tcBorders>
              <w:top w:val="nil"/>
              <w:left w:val="single" w:sz="4" w:space="0" w:color="auto"/>
              <w:bottom w:val="single" w:sz="4" w:space="0" w:color="auto"/>
              <w:right w:val="single" w:sz="4" w:space="0" w:color="auto"/>
            </w:tcBorders>
            <w:vAlign w:val="bottom"/>
          </w:tcPr>
          <w:p w:rsidR="00216B90" w:rsidRDefault="00216B90" w:rsidP="00B6711F">
            <w:pPr>
              <w:rPr>
                <w:sz w:val="18"/>
                <w:szCs w:val="18"/>
              </w:rPr>
            </w:pPr>
            <w:r>
              <w:rPr>
                <w:sz w:val="18"/>
                <w:szCs w:val="18"/>
              </w:rPr>
              <w:t>ПРОЧИЕ БЕЗВОЗМЕЗДНЫЕ ПОСТУПЛЕНИЯ</w:t>
            </w:r>
          </w:p>
        </w:tc>
        <w:tc>
          <w:tcPr>
            <w:tcW w:w="1418" w:type="dxa"/>
            <w:tcBorders>
              <w:top w:val="nil"/>
              <w:left w:val="nil"/>
              <w:bottom w:val="single" w:sz="4" w:space="0" w:color="auto"/>
              <w:right w:val="single" w:sz="4" w:space="0" w:color="auto"/>
            </w:tcBorders>
            <w:noWrap/>
            <w:vAlign w:val="bottom"/>
          </w:tcPr>
          <w:p w:rsidR="00216B90" w:rsidRDefault="00216B90" w:rsidP="00B6711F">
            <w:pPr>
              <w:rPr>
                <w:sz w:val="20"/>
                <w:szCs w:val="20"/>
              </w:rPr>
            </w:pPr>
          </w:p>
        </w:tc>
        <w:tc>
          <w:tcPr>
            <w:tcW w:w="1157" w:type="dxa"/>
            <w:tcBorders>
              <w:top w:val="nil"/>
              <w:left w:val="nil"/>
              <w:bottom w:val="single" w:sz="4" w:space="0" w:color="auto"/>
              <w:right w:val="single" w:sz="4" w:space="0" w:color="auto"/>
            </w:tcBorders>
            <w:noWrap/>
            <w:vAlign w:val="bottom"/>
          </w:tcPr>
          <w:p w:rsidR="00216B90" w:rsidRDefault="00216B90" w:rsidP="00B6711F">
            <w:pPr>
              <w:rPr>
                <w:sz w:val="20"/>
                <w:szCs w:val="20"/>
              </w:rPr>
            </w:pPr>
          </w:p>
        </w:tc>
        <w:tc>
          <w:tcPr>
            <w:tcW w:w="1053" w:type="dxa"/>
            <w:tcBorders>
              <w:top w:val="nil"/>
              <w:left w:val="nil"/>
              <w:bottom w:val="single" w:sz="4" w:space="0" w:color="auto"/>
              <w:right w:val="single" w:sz="4" w:space="0" w:color="auto"/>
            </w:tcBorders>
            <w:noWrap/>
            <w:vAlign w:val="bottom"/>
          </w:tcPr>
          <w:p w:rsidR="00216B90" w:rsidRDefault="00216B90" w:rsidP="00B6711F">
            <w:pPr>
              <w:rPr>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rPr>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rPr>
                <w:sz w:val="20"/>
                <w:szCs w:val="20"/>
              </w:rPr>
            </w:pPr>
          </w:p>
        </w:tc>
      </w:tr>
      <w:tr w:rsidR="00216B90" w:rsidTr="00B6711F">
        <w:trPr>
          <w:trHeight w:val="255"/>
        </w:trPr>
        <w:tc>
          <w:tcPr>
            <w:tcW w:w="3544" w:type="dxa"/>
            <w:tcBorders>
              <w:top w:val="nil"/>
              <w:left w:val="single" w:sz="4" w:space="0" w:color="auto"/>
              <w:bottom w:val="single" w:sz="4" w:space="0" w:color="auto"/>
              <w:right w:val="single" w:sz="4" w:space="0" w:color="auto"/>
            </w:tcBorders>
            <w:vAlign w:val="bottom"/>
          </w:tcPr>
          <w:p w:rsidR="00216B90" w:rsidRDefault="00216B90" w:rsidP="00B6711F">
            <w:pPr>
              <w:rPr>
                <w:b/>
                <w:bCs/>
                <w:sz w:val="18"/>
                <w:szCs w:val="18"/>
              </w:rPr>
            </w:pPr>
            <w:r>
              <w:rPr>
                <w:b/>
                <w:bCs/>
                <w:sz w:val="18"/>
                <w:szCs w:val="18"/>
              </w:rPr>
              <w:t>ИТОГО ДОХОДОВ</w:t>
            </w:r>
          </w:p>
        </w:tc>
        <w:tc>
          <w:tcPr>
            <w:tcW w:w="1418" w:type="dxa"/>
            <w:tcBorders>
              <w:top w:val="nil"/>
              <w:left w:val="nil"/>
              <w:bottom w:val="single" w:sz="4" w:space="0" w:color="auto"/>
              <w:right w:val="single" w:sz="4" w:space="0" w:color="auto"/>
            </w:tcBorders>
            <w:noWrap/>
            <w:vAlign w:val="bottom"/>
          </w:tcPr>
          <w:p w:rsidR="00216B90" w:rsidRDefault="00216B90" w:rsidP="00B6711F">
            <w:pPr>
              <w:rPr>
                <w:b/>
                <w:bCs/>
                <w:sz w:val="20"/>
                <w:szCs w:val="20"/>
              </w:rPr>
            </w:pPr>
          </w:p>
        </w:tc>
        <w:tc>
          <w:tcPr>
            <w:tcW w:w="1157"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r>
      <w:tr w:rsidR="00216B90" w:rsidTr="00B6711F">
        <w:trPr>
          <w:trHeight w:val="255"/>
        </w:trPr>
        <w:tc>
          <w:tcPr>
            <w:tcW w:w="3544" w:type="dxa"/>
            <w:tcBorders>
              <w:top w:val="nil"/>
              <w:left w:val="single" w:sz="4" w:space="0" w:color="auto"/>
              <w:bottom w:val="single" w:sz="4" w:space="0" w:color="auto"/>
              <w:right w:val="single" w:sz="4" w:space="0" w:color="auto"/>
            </w:tcBorders>
            <w:vAlign w:val="bottom"/>
          </w:tcPr>
          <w:p w:rsidR="00216B90" w:rsidRPr="004935E0" w:rsidRDefault="00216B90" w:rsidP="00B6711F">
            <w:pPr>
              <w:rPr>
                <w:sz w:val="18"/>
                <w:szCs w:val="18"/>
              </w:rPr>
            </w:pPr>
            <w:r>
              <w:rPr>
                <w:sz w:val="18"/>
                <w:szCs w:val="18"/>
              </w:rPr>
              <w:t xml:space="preserve">ОБЪЕМ БЮДЖЕТНЫХ АССИГНОВАНИЙ ПО ГЛАВНЫМ РАСПОРЯДИТЕЛЯМ БЮДЖЕТНЫХ СРЕДСТВ </w:t>
            </w:r>
          </w:p>
        </w:tc>
        <w:tc>
          <w:tcPr>
            <w:tcW w:w="1418" w:type="dxa"/>
            <w:tcBorders>
              <w:top w:val="nil"/>
              <w:left w:val="nil"/>
              <w:bottom w:val="single" w:sz="4" w:space="0" w:color="auto"/>
              <w:right w:val="single" w:sz="4" w:space="0" w:color="auto"/>
            </w:tcBorders>
            <w:noWrap/>
            <w:vAlign w:val="bottom"/>
          </w:tcPr>
          <w:p w:rsidR="00216B90" w:rsidRDefault="00216B90" w:rsidP="00B6711F">
            <w:pPr>
              <w:rPr>
                <w:b/>
                <w:bCs/>
                <w:sz w:val="20"/>
                <w:szCs w:val="20"/>
              </w:rPr>
            </w:pPr>
          </w:p>
        </w:tc>
        <w:tc>
          <w:tcPr>
            <w:tcW w:w="1157"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r>
      <w:tr w:rsidR="00216B90" w:rsidTr="00B6711F">
        <w:trPr>
          <w:trHeight w:val="255"/>
        </w:trPr>
        <w:tc>
          <w:tcPr>
            <w:tcW w:w="4962" w:type="dxa"/>
            <w:gridSpan w:val="2"/>
            <w:tcBorders>
              <w:top w:val="single" w:sz="4" w:space="0" w:color="auto"/>
              <w:left w:val="single" w:sz="4" w:space="0" w:color="auto"/>
              <w:bottom w:val="single" w:sz="4" w:space="0" w:color="auto"/>
              <w:right w:val="single" w:sz="4" w:space="0" w:color="auto"/>
            </w:tcBorders>
            <w:vAlign w:val="bottom"/>
          </w:tcPr>
          <w:p w:rsidR="00216B90" w:rsidRDefault="00216B90" w:rsidP="00B6711F">
            <w:pPr>
              <w:rPr>
                <w:b/>
                <w:bCs/>
                <w:sz w:val="20"/>
                <w:szCs w:val="20"/>
              </w:rPr>
            </w:pPr>
            <w:r>
              <w:rPr>
                <w:b/>
                <w:bCs/>
                <w:sz w:val="20"/>
                <w:szCs w:val="20"/>
              </w:rPr>
              <w:t>Всего расходов</w:t>
            </w:r>
          </w:p>
        </w:tc>
        <w:tc>
          <w:tcPr>
            <w:tcW w:w="1157"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r>
      <w:tr w:rsidR="00216B90" w:rsidTr="00B6711F">
        <w:trPr>
          <w:trHeight w:val="255"/>
        </w:trPr>
        <w:tc>
          <w:tcPr>
            <w:tcW w:w="4962" w:type="dxa"/>
            <w:gridSpan w:val="2"/>
            <w:tcBorders>
              <w:top w:val="single" w:sz="4" w:space="0" w:color="auto"/>
              <w:left w:val="single" w:sz="4" w:space="0" w:color="auto"/>
              <w:bottom w:val="single" w:sz="4" w:space="0" w:color="auto"/>
              <w:right w:val="single" w:sz="4" w:space="0" w:color="auto"/>
            </w:tcBorders>
            <w:vAlign w:val="bottom"/>
          </w:tcPr>
          <w:p w:rsidR="00216B90" w:rsidRDefault="00216B90" w:rsidP="00B6711F">
            <w:pPr>
              <w:rPr>
                <w:b/>
                <w:bCs/>
                <w:sz w:val="20"/>
                <w:szCs w:val="20"/>
              </w:rPr>
            </w:pPr>
            <w:r>
              <w:rPr>
                <w:b/>
                <w:bCs/>
                <w:sz w:val="20"/>
                <w:szCs w:val="20"/>
              </w:rPr>
              <w:t>Дефицит</w:t>
            </w:r>
            <w:proofErr w:type="gramStart"/>
            <w:r>
              <w:rPr>
                <w:b/>
                <w:bCs/>
                <w:sz w:val="20"/>
                <w:szCs w:val="20"/>
              </w:rPr>
              <w:t xml:space="preserve"> (-), </w:t>
            </w:r>
            <w:proofErr w:type="spellStart"/>
            <w:proofErr w:type="gramEnd"/>
            <w:r>
              <w:rPr>
                <w:b/>
                <w:bCs/>
                <w:sz w:val="20"/>
                <w:szCs w:val="20"/>
              </w:rPr>
              <w:t>профицит</w:t>
            </w:r>
            <w:proofErr w:type="spellEnd"/>
            <w:r>
              <w:rPr>
                <w:b/>
                <w:bCs/>
                <w:sz w:val="20"/>
                <w:szCs w:val="20"/>
              </w:rPr>
              <w:t xml:space="preserve"> (+)</w:t>
            </w:r>
          </w:p>
        </w:tc>
        <w:tc>
          <w:tcPr>
            <w:tcW w:w="1157"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r>
      <w:tr w:rsidR="00216B90" w:rsidTr="00B6711F">
        <w:trPr>
          <w:trHeight w:val="255"/>
        </w:trPr>
        <w:tc>
          <w:tcPr>
            <w:tcW w:w="4962" w:type="dxa"/>
            <w:gridSpan w:val="2"/>
            <w:tcBorders>
              <w:top w:val="single" w:sz="4" w:space="0" w:color="auto"/>
              <w:left w:val="single" w:sz="4" w:space="0" w:color="auto"/>
              <w:bottom w:val="single" w:sz="4" w:space="0" w:color="auto"/>
              <w:right w:val="single" w:sz="4" w:space="0" w:color="auto"/>
            </w:tcBorders>
            <w:vAlign w:val="bottom"/>
          </w:tcPr>
          <w:p w:rsidR="00216B90" w:rsidRDefault="00216B90" w:rsidP="00B6711F">
            <w:pPr>
              <w:rPr>
                <w:b/>
                <w:bCs/>
                <w:sz w:val="20"/>
                <w:szCs w:val="20"/>
              </w:rPr>
            </w:pPr>
            <w:r>
              <w:rPr>
                <w:b/>
                <w:bCs/>
                <w:sz w:val="20"/>
                <w:szCs w:val="20"/>
              </w:rPr>
              <w:t>Баланс</w:t>
            </w:r>
          </w:p>
        </w:tc>
        <w:tc>
          <w:tcPr>
            <w:tcW w:w="1157"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r>
      <w:tr w:rsidR="00216B90" w:rsidTr="00B6711F">
        <w:trPr>
          <w:trHeight w:val="255"/>
        </w:trPr>
        <w:tc>
          <w:tcPr>
            <w:tcW w:w="3544" w:type="dxa"/>
            <w:tcBorders>
              <w:top w:val="nil"/>
              <w:left w:val="single" w:sz="4" w:space="0" w:color="auto"/>
              <w:bottom w:val="single" w:sz="4" w:space="0" w:color="auto"/>
              <w:right w:val="single" w:sz="4" w:space="0" w:color="auto"/>
            </w:tcBorders>
            <w:noWrap/>
            <w:vAlign w:val="bottom"/>
          </w:tcPr>
          <w:p w:rsidR="00216B90" w:rsidRDefault="00216B90" w:rsidP="00B6711F">
            <w:pPr>
              <w:rPr>
                <w:b/>
                <w:bCs/>
                <w:sz w:val="20"/>
                <w:szCs w:val="20"/>
              </w:rPr>
            </w:pPr>
            <w:r>
              <w:rPr>
                <w:b/>
                <w:bCs/>
                <w:sz w:val="20"/>
                <w:szCs w:val="20"/>
              </w:rPr>
              <w:t>Источники погашения дефицита бюджета поселения</w:t>
            </w:r>
          </w:p>
        </w:tc>
        <w:tc>
          <w:tcPr>
            <w:tcW w:w="1418" w:type="dxa"/>
            <w:tcBorders>
              <w:top w:val="nil"/>
              <w:left w:val="nil"/>
              <w:bottom w:val="single" w:sz="4" w:space="0" w:color="auto"/>
              <w:right w:val="single" w:sz="4" w:space="0" w:color="auto"/>
            </w:tcBorders>
            <w:noWrap/>
            <w:vAlign w:val="bottom"/>
          </w:tcPr>
          <w:p w:rsidR="00216B90" w:rsidRDefault="00216B90" w:rsidP="00B6711F">
            <w:pPr>
              <w:rPr>
                <w:b/>
                <w:bCs/>
                <w:sz w:val="20"/>
                <w:szCs w:val="20"/>
              </w:rPr>
            </w:pPr>
            <w:r>
              <w:rPr>
                <w:b/>
                <w:bCs/>
                <w:sz w:val="20"/>
                <w:szCs w:val="20"/>
              </w:rPr>
              <w:t> </w:t>
            </w:r>
          </w:p>
        </w:tc>
        <w:tc>
          <w:tcPr>
            <w:tcW w:w="1157"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r>
      <w:tr w:rsidR="00216B90" w:rsidTr="00B6711F">
        <w:trPr>
          <w:trHeight w:val="255"/>
        </w:trPr>
        <w:tc>
          <w:tcPr>
            <w:tcW w:w="4962" w:type="dxa"/>
            <w:gridSpan w:val="2"/>
            <w:tcBorders>
              <w:top w:val="single" w:sz="4" w:space="0" w:color="auto"/>
              <w:left w:val="single" w:sz="4" w:space="0" w:color="auto"/>
              <w:bottom w:val="single" w:sz="4" w:space="0" w:color="auto"/>
              <w:right w:val="single" w:sz="4" w:space="0" w:color="000000"/>
            </w:tcBorders>
            <w:noWrap/>
            <w:vAlign w:val="bottom"/>
          </w:tcPr>
          <w:p w:rsidR="00216B90" w:rsidRDefault="00216B90" w:rsidP="00B6711F">
            <w:pPr>
              <w:rPr>
                <w:sz w:val="20"/>
                <w:szCs w:val="20"/>
              </w:rPr>
            </w:pPr>
            <w:r>
              <w:rPr>
                <w:sz w:val="20"/>
                <w:szCs w:val="20"/>
              </w:rPr>
              <w:t>в т.ч. бюджетные кредиты</w:t>
            </w:r>
          </w:p>
        </w:tc>
        <w:tc>
          <w:tcPr>
            <w:tcW w:w="1157"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c>
          <w:tcPr>
            <w:tcW w:w="1053"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r>
      <w:tr w:rsidR="00216B90" w:rsidTr="00B6711F">
        <w:trPr>
          <w:trHeight w:val="255"/>
        </w:trPr>
        <w:tc>
          <w:tcPr>
            <w:tcW w:w="4962" w:type="dxa"/>
            <w:gridSpan w:val="2"/>
            <w:tcBorders>
              <w:top w:val="single" w:sz="4" w:space="0" w:color="auto"/>
              <w:left w:val="single" w:sz="4" w:space="0" w:color="auto"/>
              <w:bottom w:val="single" w:sz="4" w:space="0" w:color="auto"/>
              <w:right w:val="single" w:sz="4" w:space="0" w:color="000000"/>
            </w:tcBorders>
            <w:noWrap/>
            <w:vAlign w:val="bottom"/>
          </w:tcPr>
          <w:p w:rsidR="00216B90" w:rsidRDefault="00216B90" w:rsidP="00B6711F">
            <w:pPr>
              <w:rPr>
                <w:sz w:val="20"/>
                <w:szCs w:val="20"/>
              </w:rPr>
            </w:pPr>
            <w:r>
              <w:rPr>
                <w:sz w:val="20"/>
                <w:szCs w:val="20"/>
              </w:rPr>
              <w:t>остатки на начало года</w:t>
            </w:r>
          </w:p>
        </w:tc>
        <w:tc>
          <w:tcPr>
            <w:tcW w:w="1157"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c>
          <w:tcPr>
            <w:tcW w:w="1053"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sz w:val="20"/>
                <w:szCs w:val="20"/>
              </w:rPr>
            </w:pPr>
          </w:p>
        </w:tc>
      </w:tr>
      <w:tr w:rsidR="00216B90" w:rsidTr="00B6711F">
        <w:trPr>
          <w:trHeight w:val="495"/>
        </w:trPr>
        <w:tc>
          <w:tcPr>
            <w:tcW w:w="4962" w:type="dxa"/>
            <w:gridSpan w:val="2"/>
            <w:tcBorders>
              <w:top w:val="single" w:sz="4" w:space="0" w:color="auto"/>
              <w:left w:val="single" w:sz="4" w:space="0" w:color="auto"/>
              <w:bottom w:val="single" w:sz="4" w:space="0" w:color="auto"/>
              <w:right w:val="single" w:sz="4" w:space="0" w:color="000000"/>
            </w:tcBorders>
            <w:vAlign w:val="bottom"/>
          </w:tcPr>
          <w:p w:rsidR="00216B90" w:rsidRDefault="00216B90" w:rsidP="00B6711F">
            <w:pPr>
              <w:rPr>
                <w:b/>
                <w:bCs/>
                <w:sz w:val="20"/>
                <w:szCs w:val="20"/>
              </w:rPr>
            </w:pPr>
            <w:r>
              <w:rPr>
                <w:b/>
                <w:bCs/>
                <w:sz w:val="20"/>
                <w:szCs w:val="20"/>
              </w:rPr>
              <w:t xml:space="preserve">Верхний предел муниципального долга по состоянию на  1 января года, следующего за очередным финансовым годом  </w:t>
            </w:r>
          </w:p>
        </w:tc>
        <w:tc>
          <w:tcPr>
            <w:tcW w:w="1157"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053"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c>
          <w:tcPr>
            <w:tcW w:w="1152" w:type="dxa"/>
            <w:tcBorders>
              <w:top w:val="nil"/>
              <w:left w:val="nil"/>
              <w:bottom w:val="single" w:sz="4" w:space="0" w:color="auto"/>
              <w:right w:val="single" w:sz="4" w:space="0" w:color="auto"/>
            </w:tcBorders>
            <w:noWrap/>
            <w:vAlign w:val="bottom"/>
          </w:tcPr>
          <w:p w:rsidR="00216B90" w:rsidRDefault="00216B90" w:rsidP="00B6711F">
            <w:pPr>
              <w:jc w:val="right"/>
              <w:rPr>
                <w:b/>
                <w:bCs/>
                <w:sz w:val="20"/>
                <w:szCs w:val="20"/>
              </w:rPr>
            </w:pPr>
          </w:p>
        </w:tc>
      </w:tr>
    </w:tbl>
    <w:p w:rsidR="00216B90" w:rsidRPr="00D26D69" w:rsidRDefault="00216B90" w:rsidP="00216B90">
      <w:pPr>
        <w:pStyle w:val="ConsPlusNormal"/>
        <w:widowControl/>
        <w:ind w:firstLine="0"/>
        <w:jc w:val="center"/>
        <w:rPr>
          <w:rFonts w:ascii="Times New Roman" w:hAnsi="Times New Roman" w:cs="Times New Roman"/>
          <w:sz w:val="24"/>
          <w:szCs w:val="24"/>
        </w:rPr>
      </w:pPr>
    </w:p>
    <w:p w:rsidR="00216B90" w:rsidRDefault="00216B90" w:rsidP="00216B90"/>
    <w:p w:rsidR="00183F7E" w:rsidRDefault="009D2419"/>
    <w:sectPr w:rsidR="00183F7E" w:rsidSect="00D21346">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6B90"/>
    <w:rsid w:val="00216B90"/>
    <w:rsid w:val="003D2842"/>
    <w:rsid w:val="005818EA"/>
    <w:rsid w:val="009D2419"/>
    <w:rsid w:val="00C0167E"/>
    <w:rsid w:val="00C312D1"/>
    <w:rsid w:val="00D0742C"/>
    <w:rsid w:val="00D15999"/>
    <w:rsid w:val="00DE531D"/>
    <w:rsid w:val="00E62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16B90"/>
    <w:pPr>
      <w:keepNext/>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6B90"/>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216B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16B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uiPriority w:val="99"/>
    <w:rsid w:val="00216B90"/>
    <w:pPr>
      <w:jc w:val="both"/>
    </w:pPr>
  </w:style>
  <w:style w:type="character" w:customStyle="1" w:styleId="a4">
    <w:name w:val="Основной текст Знак"/>
    <w:basedOn w:val="a0"/>
    <w:link w:val="a3"/>
    <w:uiPriority w:val="99"/>
    <w:rsid w:val="00216B90"/>
    <w:rPr>
      <w:rFonts w:ascii="Times New Roman" w:eastAsia="Times New Roman" w:hAnsi="Times New Roman" w:cs="Times New Roman"/>
      <w:sz w:val="24"/>
      <w:szCs w:val="24"/>
      <w:lang w:eastAsia="ru-RU"/>
    </w:rPr>
  </w:style>
  <w:style w:type="table" w:styleId="a5">
    <w:name w:val="Table Grid"/>
    <w:basedOn w:val="a1"/>
    <w:uiPriority w:val="59"/>
    <w:rsid w:val="00216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025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1702</Words>
  <Characters>9704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2016-02-05T10:30:00Z</cp:lastPrinted>
  <dcterms:created xsi:type="dcterms:W3CDTF">2016-02-05T09:52:00Z</dcterms:created>
  <dcterms:modified xsi:type="dcterms:W3CDTF">2016-02-05T10:30:00Z</dcterms:modified>
</cp:coreProperties>
</file>