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Глазовский район Удмуртской Республики»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743BC">
        <w:rPr>
          <w:b/>
          <w:sz w:val="26"/>
          <w:szCs w:val="26"/>
        </w:rPr>
        <w:t>МАРТ</w:t>
      </w:r>
      <w:r w:rsidR="00E71A5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 </w:t>
      </w:r>
    </w:p>
    <w:p w:rsidR="00C743BC" w:rsidRDefault="00C743BC">
      <w:pPr>
        <w:pStyle w:val="afc"/>
        <w:jc w:val="center"/>
        <w:rPr>
          <w:b/>
          <w:sz w:val="26"/>
          <w:szCs w:val="26"/>
        </w:rPr>
      </w:pP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8549"/>
      </w:tblGrid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информатики «Подготовка и проведение пробного ОГЭ и ЕГЭ по информатике. Подготовка пунктов ППЭ»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Мини-лапта среди 5-7 классов (3м х 3д)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день животновода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Февромарт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для сотрудников Администрации района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с участием артистов эстрады УР «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Кошким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тракту»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начальных классов «Федеральная образовательная программа НОО: что изменилось?»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«Использование цифровых микроскопов на уроках химии, биологии и во внеурочной деятельности» (для учителей химии, биологии и педагогов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соответствующего профиля)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Семинар-учеба на тему: Перевод отходов в побочные продукты: правовые аспекты и документационное обеспечение. Спикер: специалисты управления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УР. Место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совещаний.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Приглашенные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пециалисты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(руководитель, ветеринарная, агрономическая, экологическая служба) с/х предприятий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района. Время проведения: с10-00 до 12-00 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музыки «Функциональная грамотность на уроках музыки и возможности «Точки роста» при организации внеурочной деятельности учителя музыки»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заместителей директоров по ВР и начальников пришкольных лагерей «1. Подготовка к летней оздоровительной кампании 2023 г. 2. Гражданско-патриотическое воспитание школьников»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РМК учителей русского языка и литературы «Содержание предметов «Русский язык» и «Литература» 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программы ООО и СОО» 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физики «Федеральная образовательная программ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ООО и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СОО. Изменение содержания предмета «Физика»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РМК учителей физкультуры «Ритмическая гимнастика с элементами танца»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40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Выездное консультирование по </w:t>
            </w:r>
            <w:bookmarkStart w:id="0" w:name="_GoBack"/>
            <w:bookmarkEnd w:id="0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соблюдения трудовых прав, снижения неформальной занятости и легализации доходов участников рынка труда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РМК учителей технологии «Создание объекта будущего VR»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Торжественное мероприятие, посвященное Дню животноводов для работников сельхозпредприятий 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 юнармейцев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«Северный ветер» на кубок Главы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районный конкурс детского творчества «Наследие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психологов, логопедов, дефектологов «Организация деятельности психолого-педагогического консилиума в образовательном учреждении"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руководителей ОУ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депутатских комиссий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премированию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животновода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</w:tr>
      <w:tr w:rsidR="00407CFA" w:rsidRPr="00407CFA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CFA" w:rsidRPr="00407CFA" w:rsidRDefault="00407CFA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CF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CFA" w:rsidRPr="00407CFA" w:rsidRDefault="00407CFA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CFA">
              <w:rPr>
                <w:rFonts w:ascii="Times New Roman" w:hAnsi="Times New Roman"/>
                <w:color w:val="000000"/>
                <w:sz w:val="24"/>
                <w:szCs w:val="24"/>
              </w:rPr>
              <w:t>Районный вокальный конкурс "Пусть музыка звучит"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водителей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22-я очередная сессия Совета депутатов муниципального образования "Муниципальный округ </w:t>
            </w:r>
            <w:proofErr w:type="spell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Республики" 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«Педагог года - 2023»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«Шиповка </w:t>
            </w:r>
            <w:proofErr w:type="gramStart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743BC" w:rsidRPr="00C743BC" w:rsidTr="00C743B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43BC" w:rsidRPr="00C743BC" w:rsidRDefault="00C743BC" w:rsidP="00C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«Волонтер года»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аукционов и котировок на поставку товаров, работ и услуг 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Трубашурской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лозы», «Секреты здоровья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тропы», «В память Александра Павловича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«Храм Живого Звука» «Рабочая марка»,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ШомпиАзбар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«Феникс», </w:t>
            </w:r>
            <w:proofErr w:type="spellStart"/>
            <w:proofErr w:type="gram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узейная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технического колледжа, «Пешая экскурсия по городу»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Музейные экскурсии в музеях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Сепычкар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«Истоки»</w:t>
            </w:r>
          </w:p>
        </w:tc>
      </w:tr>
    </w:tbl>
    <w:p w:rsidR="00B43214" w:rsidRDefault="00B43214">
      <w:pPr>
        <w:pStyle w:val="afc"/>
        <w:jc w:val="center"/>
        <w:rPr>
          <w:b/>
          <w:sz w:val="26"/>
          <w:szCs w:val="26"/>
        </w:rPr>
      </w:pPr>
    </w:p>
    <w:p w:rsidR="00E71A55" w:rsidRDefault="00E71A55">
      <w:pPr>
        <w:pStyle w:val="afc"/>
        <w:jc w:val="center"/>
        <w:rPr>
          <w:b/>
          <w:sz w:val="26"/>
          <w:szCs w:val="26"/>
        </w:rPr>
      </w:pPr>
    </w:p>
    <w:p w:rsidR="008C7A9F" w:rsidRDefault="008C7A9F" w:rsidP="008C7A9F">
      <w:pPr>
        <w:pStyle w:val="afc"/>
        <w:jc w:val="both"/>
        <w:rPr>
          <w:szCs w:val="24"/>
        </w:rPr>
      </w:pPr>
      <w:r>
        <w:rPr>
          <w:szCs w:val="24"/>
        </w:rPr>
        <w:t>Мероприятия органов местного самоуправления муниципального образования «Муниципальный округ Глазовский район Удмуртской Республ</w:t>
      </w:r>
      <w:r w:rsidR="00AF2CED">
        <w:rPr>
          <w:szCs w:val="24"/>
        </w:rPr>
        <w:t xml:space="preserve">ики», запланированные на </w:t>
      </w:r>
      <w:r w:rsidR="00C743BC">
        <w:rPr>
          <w:szCs w:val="24"/>
        </w:rPr>
        <w:t xml:space="preserve">февраль </w:t>
      </w:r>
      <w:r w:rsidR="00B43214">
        <w:rPr>
          <w:szCs w:val="24"/>
        </w:rPr>
        <w:t>2023</w:t>
      </w:r>
      <w:r>
        <w:rPr>
          <w:szCs w:val="24"/>
        </w:rPr>
        <w:t xml:space="preserve"> года, выполнены. </w:t>
      </w:r>
    </w:p>
    <w:p w:rsidR="008C7A9F" w:rsidRDefault="008C7A9F" w:rsidP="008C7A9F">
      <w:pPr>
        <w:pStyle w:val="afc"/>
        <w:ind w:firstLine="648"/>
        <w:jc w:val="both"/>
        <w:rPr>
          <w:szCs w:val="24"/>
        </w:rPr>
      </w:pP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8C7A9F" w:rsidRDefault="00E71A55" w:rsidP="008C7A9F">
      <w:pPr>
        <w:pStyle w:val="afc"/>
        <w:ind w:firstLine="648"/>
        <w:jc w:val="right"/>
      </w:pPr>
      <w:r>
        <w:rPr>
          <w:b/>
          <w:szCs w:val="24"/>
        </w:rPr>
        <w:t>28.</w:t>
      </w:r>
      <w:r w:rsidR="00B43214">
        <w:rPr>
          <w:b/>
          <w:szCs w:val="24"/>
        </w:rPr>
        <w:t>0</w:t>
      </w:r>
      <w:r w:rsidR="00C743BC">
        <w:rPr>
          <w:b/>
          <w:szCs w:val="24"/>
        </w:rPr>
        <w:t>2</w:t>
      </w:r>
      <w:r w:rsidR="00B43214">
        <w:rPr>
          <w:b/>
          <w:szCs w:val="24"/>
        </w:rPr>
        <w:t>.2023</w:t>
      </w:r>
    </w:p>
    <w:p w:rsidR="008C7A9F" w:rsidRDefault="008C7A9F">
      <w:pPr>
        <w:pStyle w:val="afc"/>
        <w:jc w:val="center"/>
      </w:pP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C7" w:rsidRDefault="005557C7">
      <w:pPr>
        <w:spacing w:after="0" w:line="240" w:lineRule="auto"/>
      </w:pPr>
      <w:r>
        <w:separator/>
      </w:r>
    </w:p>
  </w:endnote>
  <w:endnote w:type="continuationSeparator" w:id="0">
    <w:p w:rsidR="005557C7" w:rsidRDefault="0055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C7" w:rsidRDefault="005557C7">
      <w:pPr>
        <w:spacing w:after="0" w:line="240" w:lineRule="auto"/>
      </w:pPr>
      <w:r>
        <w:separator/>
      </w:r>
    </w:p>
  </w:footnote>
  <w:footnote w:type="continuationSeparator" w:id="0">
    <w:p w:rsidR="005557C7" w:rsidRDefault="0055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2D35D6"/>
    <w:rsid w:val="0039722A"/>
    <w:rsid w:val="003C4F3F"/>
    <w:rsid w:val="00407CFA"/>
    <w:rsid w:val="00432731"/>
    <w:rsid w:val="00470B7E"/>
    <w:rsid w:val="004E17E8"/>
    <w:rsid w:val="005557C7"/>
    <w:rsid w:val="007B4217"/>
    <w:rsid w:val="007E18BA"/>
    <w:rsid w:val="008C7A9F"/>
    <w:rsid w:val="00915922"/>
    <w:rsid w:val="009D32C7"/>
    <w:rsid w:val="009F013B"/>
    <w:rsid w:val="00A91E90"/>
    <w:rsid w:val="00AF2CED"/>
    <w:rsid w:val="00B16377"/>
    <w:rsid w:val="00B43214"/>
    <w:rsid w:val="00C743BC"/>
    <w:rsid w:val="00E71A55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2023-03-02T03:38:00Z</dcterms:created>
  <dcterms:modified xsi:type="dcterms:W3CDTF">2023-03-06T07:36:00Z</dcterms:modified>
  <dc:language>en-US</dc:language>
</cp:coreProperties>
</file>