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691CA8" w:rsidP="00691CA8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22 июля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43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691CA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муниципального</w:t>
      </w:r>
    </w:p>
    <w:p w:rsidR="00691CA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образования «Кожильское»</w:t>
      </w:r>
      <w:r w:rsidR="00691C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691CA8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2019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691CA8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874987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605D9D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691CA8">
        <w:rPr>
          <w:rFonts w:ascii="Times New Roman" w:hAnsi="Times New Roman" w:cs="Times New Roman"/>
          <w:sz w:val="24"/>
          <w:szCs w:val="24"/>
        </w:rPr>
        <w:t>«Кожильское»  за 1 полугодие</w:t>
      </w:r>
      <w:r w:rsidR="00874987">
        <w:rPr>
          <w:rFonts w:ascii="Times New Roman" w:hAnsi="Times New Roman" w:cs="Times New Roman"/>
          <w:sz w:val="24"/>
          <w:szCs w:val="24"/>
        </w:rPr>
        <w:t xml:space="preserve">  2019</w:t>
      </w:r>
      <w:r w:rsidR="00F41308">
        <w:rPr>
          <w:rFonts w:ascii="Times New Roman" w:hAnsi="Times New Roman" w:cs="Times New Roman"/>
          <w:sz w:val="24"/>
          <w:szCs w:val="24"/>
        </w:rPr>
        <w:t xml:space="preserve"> года утвердить (приложен).</w:t>
      </w:r>
    </w:p>
    <w:p w:rsid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D9D" w:rsidRPr="004A1855" w:rsidRDefault="00605D9D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D9D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F71087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F71087" w:rsidRDefault="00CF79BC" w:rsidP="00605D9D">
      <w:pPr>
        <w:tabs>
          <w:tab w:val="left" w:pos="6804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605D9D">
        <w:rPr>
          <w:rFonts w:ascii="Times New Roman" w:hAnsi="Times New Roman" w:cs="Times New Roman"/>
          <w:b/>
          <w:sz w:val="24"/>
          <w:szCs w:val="24"/>
        </w:rPr>
        <w:t xml:space="preserve">«Кожильское» 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05D9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71087">
        <w:rPr>
          <w:rFonts w:ascii="Times New Roman" w:hAnsi="Times New Roman" w:cs="Times New Roman"/>
          <w:b/>
          <w:sz w:val="24"/>
          <w:szCs w:val="24"/>
        </w:rPr>
        <w:t xml:space="preserve">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9584B" w:rsidRDefault="0089584B" w:rsidP="00CF79BC"/>
    <w:p w:rsidR="0089584B" w:rsidRDefault="0089584B" w:rsidP="00CF79BC"/>
    <w:p w:rsidR="0089584B" w:rsidRDefault="0089584B" w:rsidP="00CF79BC"/>
    <w:p w:rsidR="00874987" w:rsidRDefault="00874987" w:rsidP="00CF79BC"/>
    <w:p w:rsidR="0089584B" w:rsidRP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89584B" w:rsidRP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89584B" w:rsidRP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89584B" w:rsidRP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84B">
        <w:rPr>
          <w:rFonts w:ascii="Times New Roman" w:hAnsi="Times New Roman" w:cs="Times New Roman"/>
          <w:b/>
          <w:sz w:val="24"/>
          <w:szCs w:val="24"/>
        </w:rPr>
        <w:t>за 1 полугодие 2019 года</w:t>
      </w:r>
    </w:p>
    <w:p w:rsidR="0089584B" w:rsidRPr="0089584B" w:rsidRDefault="0089584B" w:rsidP="008958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584B" w:rsidRPr="0089584B" w:rsidRDefault="0089584B" w:rsidP="008958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Бюджет МО «Кожильское» за 1 полугодие 2019 года исполнен в целом по доходам в объеме 2305,6 тыс. руб., что составляет 104,2% к плану 1 полугодия (Приложение 1),  в том числе:</w:t>
      </w:r>
    </w:p>
    <w:p w:rsidR="0089584B" w:rsidRPr="0089584B" w:rsidRDefault="0089584B" w:rsidP="008958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535,6 тыс. руб. (121,3% от плана 1 полугодия), </w:t>
      </w:r>
    </w:p>
    <w:p w:rsidR="0089584B" w:rsidRPr="0089584B" w:rsidRDefault="0089584B" w:rsidP="008958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1770,0 тыс. руб. (99,9% от плана 1 полугодия).</w:t>
      </w:r>
    </w:p>
    <w:p w:rsidR="0089584B" w:rsidRPr="0089584B" w:rsidRDefault="0089584B" w:rsidP="0089584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23,2%.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75,1% или получено доходов меньше на 177,6 тыс. руб., в связи с отсутствием поступлений доходов от аренды имущества (за 1 полугодие 2018 г. поступило 293,6 тыс. руб.)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433,6 тыс. руб. и неналоговые 102,0 тыс. руб.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Получены доходы от использования имущества, находящегося в муниципальной собственности 8,8 тыс. руб., а также доходы от продажи земли 49,6 тыс. руб.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Получены доходы от компенсации затрат бюджетов сельских поселений (возмещение транспортного налога) в сумме 0,6 тыс. рублей.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Получены прочие неналоговые доходы 0,1 тыс. рублей (удержание из заработной платы, излишне начисленная материальная помощь за 2018 год).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Получены денежные поступления от населения на реализацию проектов поддержки местных инициатив по проекту «Наше село» в сумме 28,0 тыс. руб., что составляет 100,0% от плана.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Получены денежные поступления от организаций на реализацию проектов поддержки местных инициатив по проекту «Наше село» в сумме 15,0 тыс. руб., что составляет 100,0% от плана.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физических лиц – 214,3 тыс. руб. или 40,0%. 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Не выполнен план по налогу на имущество физических лиц, при плане 20,0 тыс. руб., поступило 9,6 тыс. руб., или 48,0% к плану 1 полугодия, недополучено 10,4 тыс. руб., в связи с имеющейся недоимкой.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21,6 тыс. руб. и на 01.07.2019г. составила в сумме 132,1 тыс. руб. в 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по налогу на доходы физ. лиц – 1,0 тыс. руб.;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по налогу на имущество физ. лиц – 47,4 тыс. руб.;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по земельному налогу – 83,7 тыс. руб.</w:t>
      </w:r>
    </w:p>
    <w:p w:rsidR="0089584B" w:rsidRPr="0089584B" w:rsidRDefault="0089584B" w:rsidP="0089584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2085,7 тыс. руб. (за аналогичный период 2018 года – 2190,3 тыс. рублей) или 43,8 % исполнения к уточненному плану, в том числе: </w:t>
      </w:r>
    </w:p>
    <w:p w:rsidR="0089584B" w:rsidRPr="0089584B" w:rsidRDefault="0089584B" w:rsidP="00895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964,3 тыс. руб. или 45,4 % исполнения к уточненному плану (за аналогичный период  2018 года – </w:t>
      </w:r>
      <w:r w:rsidRPr="0089584B">
        <w:rPr>
          <w:rFonts w:ascii="Times New Roman" w:hAnsi="Times New Roman" w:cs="Times New Roman"/>
          <w:sz w:val="24"/>
          <w:szCs w:val="24"/>
        </w:rPr>
        <w:lastRenderedPageBreak/>
        <w:t>895,9 тыс. рублей). На выплату заработной платы с отчислениями направлено 769,3 тыс. руб., что составило 79,8 % всех расходов  по органам управления. На оплату услуг связи  израсходовано 16,8 тыс. руб. (за аналогичный период 2018 года – 15,7 тыс. рублей), на ГСМ 27,8 тыс. руб. (за аналогичный период 2018 года – 14,0 тыс. рублей).</w:t>
      </w:r>
    </w:p>
    <w:p w:rsidR="0089584B" w:rsidRPr="0089584B" w:rsidRDefault="0089584B" w:rsidP="00895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            За 6 месяцев 2019 года по подразделу 0111 «Резервные фонды» расходы не осуществлялись (годовой план 8,0 тыс. рублей).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140,3 тыс. руб. при плане 240,0 тыс. руб., за счет данных сре</w:t>
      </w:r>
      <w:proofErr w:type="gramStart"/>
      <w:r w:rsidRPr="0089584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9584B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225,1 тыс. рублей (за аналогичный период  2018 года – 253,6 тыс. рублей) при годовом плане 410,3 тыс. рублей.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По подразделу 0405 «Сельское хозяйство и рыболовство» при плане 5,0 тыс. рублей расходы не осуществлялись. 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532,5 тыс. рублей (при годовом плане 1120,6 тыс. рублей).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(годовой план 97,0 тыс. рублей) расходы составили 97,0 тыс. рублей.</w:t>
      </w:r>
    </w:p>
    <w:p w:rsidR="0089584B" w:rsidRPr="0089584B" w:rsidRDefault="0089584B" w:rsidP="00895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107,7 (при годовом плане 728,2 тыс. рублей).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осуществлялись (годовой уточненный план 3,0 тыс. рублей).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подразделу 1001 «Пенсионное обеспечение» расходы составили 12,0 тыс. рублей (при плане 24,0 тыс. рублей)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6,8 тыс. рублей.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За 6 месяцев 2019 года решением Совета депутатов МО «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492,0 тыс. руб.;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дотация на стимулирование муниципальных образований в размере 4,3 тыс. рублей;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- на обустройство спортплощадки д. 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 МО «Кожильское» 200,0 тыс. рублей;</w:t>
      </w:r>
    </w:p>
    <w:p w:rsidR="0089584B" w:rsidRPr="0089584B" w:rsidRDefault="0089584B" w:rsidP="0089584B">
      <w:pPr>
        <w:spacing w:after="0" w:line="240" w:lineRule="auto"/>
        <w:ind w:right="-42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За 6 месяцев 2019 года из бюджета УР для МО «Кожильское» была выделена дотация на обустройство 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приклубной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 территории в размере 150,0 тыс. рублей.</w:t>
      </w:r>
    </w:p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За 6 месяцев 2019 года решениями Совета депутатов МО «Кожильское» были направлены переходящие остатки на следующие цели: </w:t>
      </w:r>
    </w:p>
    <w:p w:rsidR="0089584B" w:rsidRPr="0089584B" w:rsidRDefault="0089584B" w:rsidP="0089584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842" w:type="dxa"/>
        <w:tblInd w:w="93" w:type="dxa"/>
        <w:tblLook w:val="04A0" w:firstRow="1" w:lastRow="0" w:firstColumn="1" w:lastColumn="0" w:noHBand="0" w:noVBand="1"/>
      </w:tblPr>
      <w:tblGrid>
        <w:gridCol w:w="1666"/>
        <w:gridCol w:w="7280"/>
        <w:gridCol w:w="896"/>
      </w:tblGrid>
      <w:tr w:rsidR="0089584B" w:rsidRPr="0089584B" w:rsidTr="00D42DB0">
        <w:trPr>
          <w:trHeight w:val="273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МО "Кожильское" (</w:t>
            </w:r>
            <w:proofErr w:type="spellStart"/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№128 от 30.01.19, </w:t>
            </w:r>
            <w:proofErr w:type="spellStart"/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реш</w:t>
            </w:r>
            <w:proofErr w:type="spellEnd"/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№145 от 22.04.19, реш.№150 от </w:t>
            </w: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13.06.19)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зарплату аппарат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89584B" w:rsidRPr="0089584B" w:rsidTr="00D42DB0">
        <w:trPr>
          <w:trHeight w:val="408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коммунальные услуги пожарное депо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89584B" w:rsidRPr="0089584B" w:rsidTr="00D42DB0">
        <w:trPr>
          <w:trHeight w:val="27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по благоустройству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приклубной</w:t>
            </w:r>
            <w:proofErr w:type="spellEnd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д.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584B" w:rsidRPr="0089584B" w:rsidTr="00D42DB0">
        <w:trPr>
          <w:trHeight w:val="319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по сносу многоквартирного дома в д.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89584B" w:rsidRPr="0089584B" w:rsidTr="00D42DB0">
        <w:trPr>
          <w:trHeight w:val="30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На благоустройство контейнерной площадки д.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</w:tr>
      <w:tr w:rsidR="0089584B" w:rsidRPr="0089584B" w:rsidTr="00D42DB0">
        <w:trPr>
          <w:trHeight w:val="30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восстановление заработной платы глава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89584B" w:rsidRPr="0089584B" w:rsidTr="00D42DB0">
        <w:trPr>
          <w:trHeight w:val="30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обеспечение первичных мер пожарной безопасности (коммунальные услуги (тепловая энергия))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</w:tr>
      <w:tr w:rsidR="0089584B" w:rsidRPr="0089584B" w:rsidTr="00D42DB0">
        <w:trPr>
          <w:trHeight w:val="30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мероприятия по благоустройству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приклубной</w:t>
            </w:r>
            <w:proofErr w:type="spellEnd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д. </w:t>
            </w:r>
            <w:proofErr w:type="spellStart"/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</w:tr>
      <w:tr w:rsidR="0089584B" w:rsidRPr="0089584B" w:rsidTr="00D42DB0">
        <w:trPr>
          <w:trHeight w:val="30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584B" w:rsidRPr="0089584B" w:rsidTr="00D42DB0">
        <w:trPr>
          <w:trHeight w:val="27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454,9</w:t>
            </w:r>
          </w:p>
        </w:tc>
      </w:tr>
    </w:tbl>
    <w:p w:rsidR="0089584B" w:rsidRPr="0089584B" w:rsidRDefault="0089584B" w:rsidP="008958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За первое полугодие 2019 года решением Совета депутатов МО «Кожильское» были направлены дополнительные доходы на следующие цели:</w:t>
      </w:r>
    </w:p>
    <w:p w:rsidR="0089584B" w:rsidRPr="0089584B" w:rsidRDefault="0089584B" w:rsidP="0089584B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тыс. 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980"/>
        <w:gridCol w:w="5966"/>
        <w:gridCol w:w="850"/>
      </w:tblGrid>
      <w:tr w:rsidR="0089584B" w:rsidRPr="0089584B" w:rsidTr="00D42DB0">
        <w:trPr>
          <w:trHeight w:val="420"/>
        </w:trPr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МО "Кожильское" (реш.№150 от 13.06.19г.)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мероприятия по благоустройству (косьба травы)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89584B" w:rsidRPr="0089584B" w:rsidTr="00D42DB0">
        <w:trPr>
          <w:trHeight w:val="539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обеспечение первичных мер пожарной безопасности. Коммунальные услуги (тепловая энергия)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ind w:left="-323" w:right="-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89584B" w:rsidRPr="0089584B" w:rsidTr="00D42DB0">
        <w:trPr>
          <w:trHeight w:val="561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На инициативное бюджетирование районный проект «Наше село»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89584B" w:rsidRPr="0089584B" w:rsidTr="00D42DB0">
        <w:trPr>
          <w:trHeight w:val="256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584B" w:rsidRPr="0089584B" w:rsidTr="00D42DB0">
        <w:trPr>
          <w:trHeight w:val="271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584B" w:rsidRPr="0089584B" w:rsidTr="00D42DB0">
        <w:trPr>
          <w:trHeight w:val="391"/>
        </w:trPr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84B" w:rsidRPr="0089584B" w:rsidRDefault="0089584B" w:rsidP="008958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84B">
              <w:rPr>
                <w:rFonts w:ascii="Times New Roman" w:hAnsi="Times New Roman" w:cs="Times New Roman"/>
                <w:bCs/>
                <w:sz w:val="24"/>
                <w:szCs w:val="24"/>
              </w:rPr>
              <w:t>81,4</w:t>
            </w:r>
          </w:p>
        </w:tc>
      </w:tr>
    </w:tbl>
    <w:p w:rsidR="0089584B" w:rsidRPr="0089584B" w:rsidRDefault="0089584B" w:rsidP="0089584B">
      <w:pPr>
        <w:spacing w:after="0" w:line="240" w:lineRule="auto"/>
        <w:ind w:right="-852"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9584B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Pr="0089584B">
        <w:rPr>
          <w:rFonts w:ascii="Times New Roman" w:hAnsi="Times New Roman" w:cs="Times New Roman"/>
          <w:sz w:val="24"/>
          <w:szCs w:val="24"/>
          <w:highlight w:val="yellow"/>
        </w:rPr>
        <w:instrText xml:space="preserve"> LINK Excel.Sheet.8 "\\\\uran\\_Documents\\_Бюджетники\\_КАТЯ\\Переходящие и дополнительные\\2017\\Дополнительные доходы.xls" "2017!R34C1:R39C7" \a \f 5 \h  \* MERGEFORMAT </w:instrText>
      </w:r>
      <w:r w:rsidRPr="0089584B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r w:rsidRPr="0089584B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30.06.2019 г. составляет 179,9 тыс. рублей (задолженность </w:t>
      </w:r>
      <w:proofErr w:type="gramStart"/>
      <w:r w:rsidRPr="0089584B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89584B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30.06.2019 года составляет 704,0 тыс. рублей, в том числе: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субвенция по воинскому учёту 16,6 тыс. руб.;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средства дорожного фонда 41,2 тыс. руб.;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дотация на сбалансированность 150,0 тыс. рублей;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- средства на обустройство спортплощадки </w:t>
      </w:r>
      <w:proofErr w:type="spellStart"/>
      <w:r w:rsidRPr="0089584B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9584B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9584B">
        <w:rPr>
          <w:rFonts w:ascii="Times New Roman" w:hAnsi="Times New Roman" w:cs="Times New Roman"/>
          <w:sz w:val="24"/>
          <w:szCs w:val="24"/>
        </w:rPr>
        <w:t>ура</w:t>
      </w:r>
      <w:proofErr w:type="spellEnd"/>
      <w:r w:rsidRPr="0089584B">
        <w:rPr>
          <w:rFonts w:ascii="Times New Roman" w:hAnsi="Times New Roman" w:cs="Times New Roman"/>
          <w:sz w:val="24"/>
          <w:szCs w:val="24"/>
        </w:rPr>
        <w:t xml:space="preserve"> МО «Кожильское» 200,0 тыс. рублей;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>- добровольные пожертвования по проекту «Наше село» 43,0 тыс. руб.;</w:t>
      </w:r>
    </w:p>
    <w:p w:rsidR="0089584B" w:rsidRPr="0089584B" w:rsidRDefault="0089584B" w:rsidP="0089584B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- собственные средства 253,2 тыс. рублей. </w:t>
      </w:r>
    </w:p>
    <w:p w:rsidR="0089584B" w:rsidRPr="0089584B" w:rsidRDefault="0089584B" w:rsidP="0089584B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89584B">
        <w:rPr>
          <w:rFonts w:ascii="Times New Roman" w:hAnsi="Times New Roman" w:cs="Times New Roman"/>
          <w:sz w:val="24"/>
          <w:szCs w:val="24"/>
        </w:rPr>
        <w:t xml:space="preserve">            По итогам 1 полугодия 2019 года бюджет поселения исполнен с профицитом в сумме 219,9 тыс. руб.</w:t>
      </w:r>
    </w:p>
    <w:p w:rsidR="0089584B" w:rsidRPr="0089584B" w:rsidRDefault="0089584B" w:rsidP="0089584B">
      <w:pPr>
        <w:spacing w:after="0" w:line="240" w:lineRule="auto"/>
        <w:ind w:right="-42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4987" w:rsidRPr="0089584B" w:rsidRDefault="00874987" w:rsidP="008958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4987" w:rsidRPr="00895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4A1855"/>
    <w:rsid w:val="00570D11"/>
    <w:rsid w:val="005E4225"/>
    <w:rsid w:val="00605D9D"/>
    <w:rsid w:val="00691CA8"/>
    <w:rsid w:val="00874987"/>
    <w:rsid w:val="0089584B"/>
    <w:rsid w:val="00CF79BC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2019-07-22T07:03:00Z</dcterms:created>
  <dcterms:modified xsi:type="dcterms:W3CDTF">2019-08-02T12:07:00Z</dcterms:modified>
</cp:coreProperties>
</file>