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E2" w:rsidRPr="00DB7288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1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«Обеспечение безопасности на территории муниципального образования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Сведения о составе и значениях целевых показателей (индикаторов) муниципальной программы </w:t>
      </w:r>
    </w:p>
    <w:tbl>
      <w:tblPr>
        <w:tblW w:w="0" w:type="auto"/>
        <w:tblInd w:w="93" w:type="dxa"/>
        <w:tblLayout w:type="fixed"/>
        <w:tblLook w:val="00A0"/>
      </w:tblPr>
      <w:tblGrid>
        <w:gridCol w:w="724"/>
        <w:gridCol w:w="11"/>
        <w:gridCol w:w="698"/>
        <w:gridCol w:w="459"/>
        <w:gridCol w:w="3793"/>
        <w:gridCol w:w="1120"/>
        <w:gridCol w:w="1370"/>
        <w:gridCol w:w="1080"/>
        <w:gridCol w:w="1200"/>
        <w:gridCol w:w="1200"/>
        <w:gridCol w:w="1320"/>
        <w:gridCol w:w="1440"/>
      </w:tblGrid>
      <w:tr w:rsidR="007525E6" w:rsidTr="007525E6">
        <w:trPr>
          <w:trHeight w:val="20"/>
        </w:trPr>
        <w:tc>
          <w:tcPr>
            <w:tcW w:w="143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(индикатора)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3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143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прогноз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погибших и  травмированных при чрезвычайных ситуациях, в том числе и на водных объектах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 направленных на предотвращение чрезвычайных ситуаций природного и техногенного характера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7525E6" w:rsidTr="007525E6">
        <w:trPr>
          <w:trHeight w:val="409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 Процент оповещения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электросиренами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Обеспеченность средствами  индивидуальной защиты (противогазами, аптечками,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респираторами и т.п.) муниципальных служащих, работников муниципальных  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учреждений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Обучено населения по гражданской обороне, предупреждению чрезвычайных ситуаций, пожарной и водной безопасности.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8500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9500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Дальнейшее развитие Единой  дежурно-диспетчерской   служба Администрации   (ЕДДС) района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trHeight w:val="284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мобилизационной готовности органов местного самоуправления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trHeight w:val="267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Обеспеченность техническими средствами оперативной группы КЧС и ОПБ Администрации района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trHeight w:val="20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Количество выездов на чрезвычайные ситуации и происшествия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не менее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7525E6" w:rsidTr="007525E6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Полное отсутствие террористических актов на территории Глазовского района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trHeight w:val="20"/>
        </w:trPr>
        <w:tc>
          <w:tcPr>
            <w:tcW w:w="73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Отсутствие актов экстремисткой направленности против соблюдения прав и свобод человека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7525E6" w:rsidRDefault="007525E6" w:rsidP="007525E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D949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24"/>
        <w:gridCol w:w="709"/>
        <w:gridCol w:w="459"/>
        <w:gridCol w:w="3793"/>
        <w:gridCol w:w="1134"/>
        <w:gridCol w:w="851"/>
        <w:gridCol w:w="992"/>
        <w:gridCol w:w="851"/>
        <w:gridCol w:w="850"/>
        <w:gridCol w:w="992"/>
        <w:gridCol w:w="993"/>
        <w:gridCol w:w="992"/>
        <w:gridCol w:w="1134"/>
      </w:tblGrid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655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6379E2" w:rsidTr="006379E2">
        <w:trPr>
          <w:trHeight w:val="20"/>
          <w:tblHeader/>
        </w:trPr>
        <w:tc>
          <w:tcPr>
            <w:tcW w:w="1433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Tr="006379E2">
        <w:trPr>
          <w:trHeight w:val="20"/>
          <w:tblHeader/>
        </w:trPr>
        <w:tc>
          <w:tcPr>
            <w:tcW w:w="7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6379E2" w:rsidTr="006379E2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82" w:type="dxa"/>
            <w:gridSpan w:val="10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в масштабах муниципального образования «</w:t>
            </w:r>
            <w:proofErr w:type="spell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 район» (в расчете на 10 тыс</w:t>
            </w:r>
            <w:proofErr w:type="gramStart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аселения)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146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263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256 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районных мероприятий социально профилактикой направленности  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11 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12 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 13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 xml:space="preserve">Вовлечение населения сельских поселений в охрану общественного правопорядка 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33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Правонарушения, совершенные   несовершеннолетними</w:t>
            </w:r>
          </w:p>
          <w:p w:rsidR="006379E2" w:rsidRPr="00095E8B" w:rsidRDefault="006379E2" w:rsidP="006379E2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3,5</w:t>
            </w:r>
          </w:p>
        </w:tc>
      </w:tr>
      <w:tr w:rsidR="006379E2" w:rsidRPr="00095E8B" w:rsidTr="006379E2">
        <w:trPr>
          <w:trHeight w:val="20"/>
        </w:trPr>
        <w:tc>
          <w:tcPr>
            <w:tcW w:w="72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6379E2" w:rsidRDefault="006379E2" w:rsidP="006379E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pStyle w:val="msonormalcxspmiddle"/>
              <w:suppressAutoHyphens/>
              <w:spacing w:before="120" w:beforeAutospacing="0" w:after="120" w:afterAutospacing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E8B">
              <w:rPr>
                <w:rFonts w:ascii="Times New Roman" w:hAnsi="Times New Roman" w:cs="Times New Roman"/>
                <w:sz w:val="20"/>
                <w:szCs w:val="20"/>
              </w:rPr>
              <w:t>Правонарушения среди лиц, ранее совершавших преступление</w:t>
            </w:r>
          </w:p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68,4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6379E2" w:rsidRPr="00095E8B" w:rsidRDefault="006379E2" w:rsidP="006379E2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95E8B">
              <w:rPr>
                <w:rFonts w:ascii="Times New Roman" w:hAnsi="Times New Roman"/>
                <w:sz w:val="20"/>
                <w:szCs w:val="20"/>
                <w:lang w:eastAsia="ru-RU"/>
              </w:rPr>
              <w:t>63,0</w:t>
            </w:r>
          </w:p>
        </w:tc>
      </w:tr>
    </w:tbl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909" w:type="dxa"/>
        <w:jc w:val="center"/>
        <w:tblLayout w:type="fixed"/>
        <w:tblLook w:val="0000"/>
      </w:tblPr>
      <w:tblGrid>
        <w:gridCol w:w="563"/>
        <w:gridCol w:w="682"/>
        <w:gridCol w:w="393"/>
        <w:gridCol w:w="4817"/>
        <w:gridCol w:w="1090"/>
        <w:gridCol w:w="1022"/>
        <w:gridCol w:w="1005"/>
        <w:gridCol w:w="1077"/>
        <w:gridCol w:w="852"/>
        <w:gridCol w:w="852"/>
        <w:gridCol w:w="852"/>
        <w:gridCol w:w="852"/>
        <w:gridCol w:w="852"/>
      </w:tblGrid>
      <w:tr w:rsidR="00584A88" w:rsidTr="007525E6">
        <w:trPr>
          <w:trHeight w:val="1095"/>
          <w:jc w:val="center"/>
        </w:trPr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2014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2015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2016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2017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2018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2019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sz w:val="20"/>
                  <w:szCs w:val="20"/>
                  <w:lang w:eastAsia="ru-RU"/>
                </w:rPr>
                <w:t>2020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584A88" w:rsidTr="007525E6">
        <w:trPr>
          <w:trHeight w:val="25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МП 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оценка 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584A88" w:rsidTr="007525E6">
        <w:trPr>
          <w:trHeight w:val="869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27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 , участие в профилактике терроризма и экстремизма</w:t>
            </w:r>
          </w:p>
        </w:tc>
      </w:tr>
      <w:tr w:rsidR="00584A88" w:rsidTr="007525E6">
        <w:trPr>
          <w:trHeight w:val="1427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общественных центров национальных культур, действующих на территории Глазовского района, ед.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</w:tr>
      <w:tr w:rsidR="00584A88" w:rsidTr="007525E6">
        <w:trPr>
          <w:trHeight w:val="570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популяризацию национальных культур, и численность  участников в них ,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/чел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242/14904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250/15000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250/15020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15080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250/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15120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Количество мероприятий, направленных на профилактику экстремизма и терроризма    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ед.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ед</w:t>
            </w:r>
            <w:proofErr w:type="spellEnd"/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удмуртский язык и иные языки в школах муниципального образования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648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628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640</w:t>
            </w:r>
          </w:p>
        </w:tc>
      </w:tr>
      <w:tr w:rsidR="00584A88" w:rsidTr="007525E6">
        <w:trPr>
          <w:trHeight w:val="76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both"/>
              <w:rPr>
                <w:rFonts w:ascii="Times New Roman" w:hAnsi="Times New Roman"/>
              </w:rPr>
            </w:pPr>
            <w:r w:rsidRPr="00B76519">
              <w:rPr>
                <w:rFonts w:ascii="Times New Roman" w:hAnsi="Times New Roman"/>
              </w:rPr>
              <w:t>Количество учеников, изучающих предметный курс «Основы религиозных культур и светской этики на базе   образовательных школ района»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чел.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126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Pr="00B76519" w:rsidRDefault="00584A88" w:rsidP="007525E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76519">
              <w:rPr>
                <w:rFonts w:ascii="Times New Roman" w:hAnsi="Times New Roman"/>
                <w:sz w:val="18"/>
                <w:szCs w:val="18"/>
              </w:rPr>
              <w:t>173</w:t>
            </w:r>
          </w:p>
        </w:tc>
      </w:tr>
    </w:tbl>
    <w:p w:rsidR="00584A88" w:rsidRDefault="00584A88" w:rsidP="00584A88">
      <w:pPr>
        <w:spacing w:after="0" w:line="240" w:lineRule="auto"/>
        <w:ind w:left="11340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84A88" w:rsidRPr="00DB7288" w:rsidRDefault="00584A88" w:rsidP="00584A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34F3" w:rsidRPr="00DB7288" w:rsidRDefault="009734F3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E76956" w:rsidRDefault="006379E2" w:rsidP="006379E2">
      <w:pPr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2</w:t>
      </w:r>
    </w:p>
    <w:p w:rsidR="006379E2" w:rsidRPr="00E76956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7695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25E6" w:rsidRDefault="007525E6" w:rsidP="007525E6">
      <w:pPr>
        <w:spacing w:before="240" w:after="24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Перечень основных мероприятий муниципальной программы</w:t>
      </w:r>
    </w:p>
    <w:tbl>
      <w:tblPr>
        <w:tblW w:w="14693" w:type="dxa"/>
        <w:tblInd w:w="93" w:type="dxa"/>
        <w:tblLook w:val="00A0"/>
      </w:tblPr>
      <w:tblGrid>
        <w:gridCol w:w="539"/>
        <w:gridCol w:w="468"/>
        <w:gridCol w:w="539"/>
        <w:gridCol w:w="460"/>
        <w:gridCol w:w="3879"/>
        <w:gridCol w:w="2282"/>
        <w:gridCol w:w="1985"/>
        <w:gridCol w:w="2693"/>
        <w:gridCol w:w="1848"/>
      </w:tblGrid>
      <w:tr w:rsidR="007525E6" w:rsidTr="007525E6">
        <w:trPr>
          <w:trHeight w:val="20"/>
        </w:trPr>
        <w:tc>
          <w:tcPr>
            <w:tcW w:w="2006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связи и управления. Приобретение   (ремонт),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Своевременное оповещение руководящего состава ГОЧС и населения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06.1.3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Поддержание в готовности противорадиационных укрытий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Приобретение средств индивидуальной защиты для   работников муниципальных учреждений.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сотрудников администрации района и муниципальных учреждений (оперативных групп)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средствами индивидуальной защиты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06.1.4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обучения должностных лиц и специалистов в области гражданской  обороны и территориальной обороны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предупреждения и ликвидации чрезвычайных ситуаций, и водной безопасности. Оплата за оказанные услуги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по обучению   должностных лиц Администрации  Глазовского района,      муниципальных        учреждений  в области гражданской обороны, предупреждения  ЧС. Изготовление, закупка наглядной агитации и уголков ГОЧС и пожарной безопасности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образования в области гражданской обороны и защиты населения от чрезвычайных ситуаций должностных лиц Администрации района,  муниципальных предприятий и учреждений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06.1.5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пострадавшего населения предметами первой необходимости и оказание финансовой помощи пострадавшему населению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06.1.8</w:t>
            </w: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06.1.6</w:t>
            </w:r>
          </w:p>
        </w:tc>
      </w:tr>
      <w:tr w:rsidR="007525E6" w:rsidRPr="00B947BF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Своевременное реагирование на ЧС и  предоставление донесений в ЦУКС МЧС России по Удмуртской Республике (по табелю срочных донесений).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Совершенствование и развитие аппаратно-программного комплекса «Безопасный город»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Сокращение времени обработки информации об аварийных и чрезвычайных ситуациях. Своевременное реагирование на ЧС.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A87C6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87C6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Пропаганда по снижению гибели и травматизма людей на водоёмах 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по безопасному созданию и содержанию мест массового отдыха населения на водных объектах  (пляжей)    </w:t>
            </w: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гибели и травматизма людей на водоёмах муниципального образования 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аварийно-спасательных и других неотложных работ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Сокращение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времени восстановления системы жизнеобеспечения населения района</w:t>
            </w:r>
            <w:proofErr w:type="gramEnd"/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Оплата транспортных расходов, привлекаемой к дежурству в паводковый период автомобильной и инженерной техники 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Оперативное административное реагирование в ситуациях, связанных с угрозой и возникновением чрезвычайных ситуаций и обеспечением жизнедеятельности населения.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2B3CCB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B3CC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C7FCD">
              <w:rPr>
                <w:rFonts w:ascii="Times New Roman" w:hAnsi="Times New Roman"/>
                <w:sz w:val="18"/>
                <w:szCs w:val="18"/>
                <w:lang w:eastAsia="ru-RU"/>
              </w:rPr>
              <w:t>Повышение готовности органов местного самоуправления к выполнению мобилизационных мероприятий</w:t>
            </w: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trHeight w:val="20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525E6" w:rsidRPr="000C7FCD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7525E6" w:rsidRDefault="007525E6" w:rsidP="007525E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1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39"/>
        <w:gridCol w:w="468"/>
        <w:gridCol w:w="539"/>
        <w:gridCol w:w="460"/>
        <w:gridCol w:w="3879"/>
        <w:gridCol w:w="2613"/>
        <w:gridCol w:w="1985"/>
        <w:gridCol w:w="4335"/>
      </w:tblGrid>
      <w:tr w:rsidR="00584A88" w:rsidTr="007525E6">
        <w:trPr>
          <w:trHeight w:val="20"/>
        </w:trPr>
        <w:tc>
          <w:tcPr>
            <w:tcW w:w="2006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433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 лиц, освободившихся из мест лишения свободы, лиц с ограниченными физическими способностями, в организации и учреждения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занятости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Трудоустройство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Разработка и решение вопроса о выпуске методических рекомендаций, брошюр, памяток, буклетов на правоохранительную тематику (профилактика жестокого обращения с детьми, мошенничеств, краж имущества граждан, проблема противодействия терроризму)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Профориентация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мониторинга  состояния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досуговой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сферы среди различных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категорий населения с целью разработки рекомендаций по созданию клубных формирований, спортивных секций, детских подростковых молодежных клубов и других форм организации досуга населения, работающих на бесплатной основе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Управление образования (по согласованию), 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согласованию), 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рекомендаций по созданию форм организации досуга населения, работающих на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бесплатной основе, с целью привлечения населения к активной организации свободного времени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агитационно-пропагандитских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молодежный уличный фестиваль спорта и современного искусства, районный конкурс  социальной рекламы,  соревнования по профессионально-прикладной подготовке, акции «Правовых знаний», приобретение наглядного материала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Управление образования (по согласованию), 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Массовое привлечение населения Глазовского района к здоровому образу жизни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дружин, молодежных отрядов содействия полиции, волонтерских отрядов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МЦ «Диалог» (по согласованию),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Привлечение населения поселений к охране правопорядка, повышение правового сознания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 работы психологической службы,   проведение дней психологической помощи и просвещения на базе образовательных учреждений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образования,  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Психологическая помощь несовершеннолетним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Сбор информации о состоянии преступности на территории Глазовского района и принимаемых мерах по ее стабилизации, а также по исполнению данной программы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Мониторинг снижения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Совместно с правоохранительными органами и управлениями, отделами Администрации организовывать и проводить мероприятия информационно-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пропагандистского  характера, направленные на профилактику правонарушений, обеспечение личной безопасности граждан, пропаганду здорового образа жизни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преступности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Регулярное освещение в СМИ состояния уровня преступности и актуальные проблемы правоохранительной деятельности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УИИ УФСИН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Доведение до населения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 информацию о состоянии преступности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Межведомственное взаимодействие  при проведении отчетов участковых уполномоченных полиции перед населением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администрации МО поселений (по согласованию);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организация встречи участковых уполномоченных с населением района. Доведение до населения муниципальных образований  о состоянии преступности и обеспечении правопорядка на территории Глазовского района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комплекса мероприятий по профилактике правонарушений (по проверке соблюдения правил охраны на объектах сельского хозяйства и садоводческих кооперативах, Проведение совещаний с председателями садоводческих некоммерческих товариществ, встречи с трудовыми коллективами, родительские собрания, рейды по местам концентрации молодежи и несовершеннолетних) 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руководители предприятий, учреждений, организаций всех форм собственности – по согласованию, межмуниципальный отдел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и правонарушений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Сбор информации по  оперативно-профилактическим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проверкакм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объектов розничной торговли алкогольной и спиртосодержащей продукции, курительных смесей, содержащих наркотические вещества на предмет соответствия правилам продажи отдельных видов товаров, утвержденных Постановлением Правительства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Российской Федерации</w:t>
            </w:r>
            <w:proofErr w:type="gramEnd"/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реализации населению, в т.ч. и несовершеннолетним,  недоброкачественной продукции, а также алкогольной и табачной продукции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</w:rPr>
            </w:pPr>
            <w:r w:rsidRPr="0004426E">
              <w:rPr>
                <w:rFonts w:ascii="Times New Roman" w:hAnsi="Times New Roman"/>
                <w:b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уровня правовых знаний членов   ДНД и волонтерских отрядов. Обеспечение их участие в охране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порядка 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участия в охране общественного порядка членов ДНД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совместных рейдов с участием сотрудников полиции и членов общественных формирований по предупреждению правонарушений и профилактике преступлений в муниципальном образовании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согласованию.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преступлений на территории муниципального образования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Правонарушения, совершенные несовершеннолетними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встреч работников правоохранительных органов и органов системы профилактики с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школ, проведение Дней профилактики в образовательных учреждениях 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- по согласованию, Комиссия по делам несовершеннолетних (по согласованию)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правовое   просвещение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летней занятости подростков, состоящих на учете в ОДН и из семей группы риска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Комиссия по делам несовершеннолетних (по согласованию),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образования, МЦ «Диалог»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несовершеннолетних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занятости подростков во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внеучебное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время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  Управление образования (по согласованию),  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профилактика правонарушений среди подростков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Профилактика правонарушений в отношении определенных категорий лиц и по отдельным видам 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противоправной деятельности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деятельности органов системы  профилактики. Анализ проведенных мероприятий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Раннее выявление и профилактика семейного неблагополучия, предупреждения жестокого обращения с детьми, детской  безнадзорности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Анализ трудоустройства лиц, освободившихся из  мест лишения свободы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 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- по согласованию, Главы сельских поселений, УИИ УФСИН (по согласованию), Центр занятости населения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стабилизация рецидивной преступности и 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комплекса мероприятий по предупреждению незаконной миграции путем пресечения противоправной деятельности коммерческих структур, трудоустройстве иностранных граждан, временно пребывающих на территории Глазовского района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 межрайонный отдел УФМС России по УР в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лазове – по согласованию, УИИ УФСИН (по согласованию),  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уровня незаконной миграции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списка неблагополучных домовладений в сельских поселениях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Главы сельских поселений (по согласованию)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уровня социальной напряженности 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Оказание социальной помощи и поддержки лиц, состоящих на учете в филиале по г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по </w:t>
            </w:r>
            <w:proofErr w:type="gramStart"/>
            <w:r>
              <w:rPr>
                <w:rFonts w:ascii="Times New Roman" w:hAnsi="Times New Roman"/>
                <w:shd w:val="clear" w:color="auto" w:fill="FFFFFF"/>
              </w:rPr>
              <w:t>г</w:t>
            </w:r>
            <w:proofErr w:type="gramEnd"/>
            <w:r>
              <w:rPr>
                <w:rFonts w:ascii="Times New Roman" w:hAnsi="Times New Roman"/>
                <w:shd w:val="clear" w:color="auto" w:fill="FFFFFF"/>
              </w:rPr>
              <w:t xml:space="preserve">. Глазову и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Глазовскому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району ФКУ</w:t>
            </w:r>
            <w:r>
              <w:rPr>
                <w:rFonts w:ascii="Times New Roman" w:hAnsi="Times New Roman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Style w:val="apple-converted-space"/>
                <w:bdr w:val="none" w:sz="0" w:space="0" w:color="auto" w:frame="1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shd w:val="clear" w:color="auto" w:fill="FFFFFF"/>
              </w:rPr>
              <w:t>УИИ УФСИН России по УР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– по согласованию,</w:t>
            </w:r>
          </w:p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КЦСОН Глазовского района – по согласованию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адаптация лиц, освободившихся из мест лишения свободы</w:t>
            </w:r>
          </w:p>
        </w:tc>
      </w:tr>
      <w:tr w:rsidR="00584A88" w:rsidTr="007525E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E74CB6">
            <w:pPr>
              <w:spacing w:before="40" w:after="4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Профилактика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правонарушений со стороны осужденных к наказаниям и иным мерам уголовно-правового характера, не связанным с изоляцией от общества, проведение выездных заседаний Межведомственной комиссии и рабочей группы по </w:t>
            </w:r>
            <w:r w:rsidR="00E74CB6">
              <w:rPr>
                <w:rFonts w:ascii="Times New Roman" w:hAnsi="Times New Roman"/>
                <w:sz w:val="20"/>
                <w:szCs w:val="20"/>
              </w:rPr>
              <w:t xml:space="preserve">  решению вопросов социальной адаптации граждан, освободившихся из мест лишения свободы в </w:t>
            </w:r>
            <w:proofErr w:type="spellStart"/>
            <w:r w:rsidR="00E74CB6">
              <w:rPr>
                <w:rFonts w:ascii="Times New Roman" w:hAnsi="Times New Roman"/>
                <w:sz w:val="20"/>
                <w:szCs w:val="20"/>
              </w:rPr>
              <w:t>Глазовском</w:t>
            </w:r>
            <w:proofErr w:type="spellEnd"/>
            <w:r w:rsidR="00E74CB6">
              <w:rPr>
                <w:rFonts w:ascii="Times New Roman" w:hAnsi="Times New Roman"/>
                <w:sz w:val="20"/>
                <w:szCs w:val="20"/>
              </w:rPr>
              <w:t xml:space="preserve"> районе и осужденных к наказанию, не связанных с изоляцией от общества</w:t>
            </w:r>
            <w:proofErr w:type="gramEnd"/>
          </w:p>
        </w:tc>
        <w:tc>
          <w:tcPr>
            <w:tcW w:w="261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Межмуниципальный отдел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МВД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» - по согласованию,  филиал по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. Глазову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Глазовскому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району ФКУ УИИ УФСИН России по УР</w:t>
            </w:r>
          </w:p>
        </w:tc>
        <w:tc>
          <w:tcPr>
            <w:tcW w:w="198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</w:tc>
        <w:tc>
          <w:tcPr>
            <w:tcW w:w="43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Снижение повторных преступлений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правонарушений со стороны осужденных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jc w:val="center"/>
        <w:tblLayout w:type="fixed"/>
        <w:tblLook w:val="0000"/>
      </w:tblPr>
      <w:tblGrid>
        <w:gridCol w:w="460"/>
        <w:gridCol w:w="539"/>
        <w:gridCol w:w="513"/>
        <w:gridCol w:w="500"/>
        <w:gridCol w:w="5080"/>
        <w:gridCol w:w="2209"/>
        <w:gridCol w:w="1247"/>
        <w:gridCol w:w="4238"/>
      </w:tblGrid>
      <w:tr w:rsidR="00584A88" w:rsidTr="007525E6">
        <w:trPr>
          <w:trHeight w:val="20"/>
          <w:jc w:val="center"/>
        </w:trPr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непосредственный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стабильной этнополитической ситуации в Глазовского района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Мониторинг ситуации в сфере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 с целью определения состояния и тенденций в сфере межнациональных и межконфессиональных отношений, а также выявления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конфликтогенных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факторов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Администрации муниципальных образований - сельских поселений (по согласованию)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br/>
              <w:t>ММО МВД России «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УФМС (по согласованию)</w:t>
            </w:r>
          </w:p>
          <w:p w:rsidR="00584A88" w:rsidRDefault="00584A88" w:rsidP="007525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сфере. Выработка мер по результатам исследований по опережающему противодействию экстремизму и ксенофобии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02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деятельности Рабочей группы по вопросам   гармонизации межэтнических и межконфессиональных отношений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районе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Оперативная диагностика и прогнозирование социальных рисков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этноконфессиональной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сфере, выработка мер по опережающему противодействию экстремизму и ксенофобии</w:t>
            </w:r>
          </w:p>
        </w:tc>
      </w:tr>
      <w:tr w:rsidR="00584A88" w:rsidTr="007525E6">
        <w:trPr>
          <w:trHeight w:val="1637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03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Приобретение, разработка и распространение просветительских материалов (печатных изданий, аудиовизуальных произведений, наглядных пособий, интернет-сайтов) о культуре, традициях, обычаях народов Российской Федерации и мира.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Глазовского района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Редакция газеты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Иднакар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Формирование в обществе обстановки нетерпимости к пропаганде и распространению экстремистской идеологии, ксенофобии, национальной исключительности.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районных национальных праздников: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Акция к международному Дню родного языка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Межрайонная   краеведческая конференция «Мой дом – моя крепость»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 межнациональный  праздник детства    «Лучик солнца»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-творческие встречи «В семье единой»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2013-2020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уровня этнокультурной компетентности граждан. Повышение качества выполняемых работ, увеличение охвата населения массовыми мероприятиями в сфере гармонизации межэтнических отношений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Организация и проведение мероприятий по реализации Стратегии государственной национальной политики Российской Федерации до 2025 года в муниципальных образованиях Удмуртской Республики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Глазовского района,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Центр культуры и туризма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общественные организации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УФМС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2014-2020 годы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Повышение эффективности  деятельности органов местного самоуправления в области реализации государственной национальной политики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культурно-просветительских и воспитательных мероприятий в общеобразовательных организациях по развитию   межнациональной и межрелигиозной толерантности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среди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 Управление образования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терпимости к лицам иной национальности и вероисповедования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Мероприятий  по профилактике экстремистских проявлений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оперативных экспериментов по проверке пропускного режима и антитеррористической защищенности объектов с массовым пребыванием граждан, жизнеобеспечения, образования, здравоохранения, с привлечением представителей администрации указанных объектов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(по согласованию) 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 граждан в местах массового скопления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комиссионных обследований и проверки критически важных, потенциально-опасных объектов, объектов жизнеобеспечения и мест с массовым пребыванием граждан на предмет их инженерно-технической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укрепленности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и антитеррористической защищенности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защищенности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Информирование граждан о действиях при угрозе возникновения террористических актов в местах массового пребывания людей, на транспорте, а также организация профилактики экстремизма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 (по согласованию)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Размещение информационных материалов в общедоступных местах </w:t>
            </w:r>
          </w:p>
        </w:tc>
      </w:tr>
      <w:tr w:rsidR="00584A88" w:rsidTr="007525E6">
        <w:trPr>
          <w:trHeight w:val="2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Проведение мероприятий среди молодежи, направленных на предупреждение распространения террористических и экстремистских идей среди молодежи, на ее воспитание в духе межнациональной и межрелигиозной толерантности </w:t>
            </w:r>
          </w:p>
        </w:tc>
        <w:tc>
          <w:tcPr>
            <w:tcW w:w="2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район». Межмуниципальный отдел МВД по 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»,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 (по согласованию)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Епархия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2015-2020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молодежи стойкого неприятия идеологии терроризма</w:t>
            </w:r>
          </w:p>
        </w:tc>
      </w:tr>
    </w:tbl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3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Финансовая оценка применений мер муниципального регулирования в сфере реализации муниципальной программы</w:t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"/>
        <w:gridCol w:w="871"/>
        <w:gridCol w:w="2673"/>
        <w:gridCol w:w="1860"/>
        <w:gridCol w:w="833"/>
        <w:gridCol w:w="850"/>
        <w:gridCol w:w="993"/>
        <w:gridCol w:w="992"/>
        <w:gridCol w:w="992"/>
        <w:gridCol w:w="992"/>
        <w:gridCol w:w="1145"/>
        <w:gridCol w:w="1974"/>
      </w:tblGrid>
      <w:tr w:rsidR="006379E2" w:rsidRPr="00DB7288" w:rsidTr="006379E2">
        <w:trPr>
          <w:trHeight w:val="20"/>
        </w:trPr>
        <w:tc>
          <w:tcPr>
            <w:tcW w:w="1737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67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86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6797" w:type="dxa"/>
            <w:gridSpan w:val="7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оценка результата, тыс. руб.</w:t>
            </w:r>
          </w:p>
        </w:tc>
        <w:tc>
          <w:tcPr>
            <w:tcW w:w="197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обоснование необходимости применения меры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71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67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850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3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145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97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7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04" w:type="dxa"/>
            <w:gridSpan w:val="10"/>
            <w:noWrap/>
            <w:vAlign w:val="bottom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</w:t>
            </w:r>
            <w:proofErr w:type="gram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866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0" w:type="dxa"/>
            <w:gridSpan w:val="9"/>
            <w:noWrap/>
            <w:vAlign w:val="bottom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целях реализации Подпрограммы применение мер муниципального реагирования не предполагается</w:t>
            </w:r>
          </w:p>
        </w:tc>
        <w:tc>
          <w:tcPr>
            <w:tcW w:w="1974" w:type="dxa"/>
            <w:noWrap/>
            <w:vAlign w:val="bottom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Pr="00DB7288" w:rsidRDefault="006379E2" w:rsidP="006379E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 сводных показателей муниципальных заданий на оказание муниципальных услуг (выполнение работ) </w:t>
      </w: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2"/>
        <w:gridCol w:w="668"/>
        <w:gridCol w:w="692"/>
        <w:gridCol w:w="2176"/>
        <w:gridCol w:w="3653"/>
        <w:gridCol w:w="1113"/>
        <w:gridCol w:w="819"/>
        <w:gridCol w:w="964"/>
        <w:gridCol w:w="834"/>
        <w:gridCol w:w="992"/>
        <w:gridCol w:w="850"/>
        <w:gridCol w:w="851"/>
        <w:gridCol w:w="709"/>
      </w:tblGrid>
      <w:tr w:rsidR="006379E2" w:rsidRPr="00DB7288" w:rsidTr="006379E2">
        <w:trPr>
          <w:trHeight w:val="20"/>
          <w:tblHeader/>
        </w:trPr>
        <w:tc>
          <w:tcPr>
            <w:tcW w:w="1399" w:type="dxa"/>
            <w:gridSpan w:val="2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225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3828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81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51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6379E2" w:rsidRPr="00DB7288" w:rsidTr="006379E2">
        <w:trPr>
          <w:trHeight w:val="20"/>
          <w:tblHeader/>
        </w:trPr>
        <w:tc>
          <w:tcPr>
            <w:tcW w:w="732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72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44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5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noWrap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0" w:type="dxa"/>
            <w:gridSpan w:val="10"/>
          </w:tcPr>
          <w:p w:rsidR="006379E2" w:rsidRPr="001962A6" w:rsidRDefault="006379E2" w:rsidP="00637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безопасности на территории муниципального образования 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</w:tr>
      <w:tr w:rsidR="006379E2" w:rsidRPr="00DB7288" w:rsidTr="006379E2">
        <w:trPr>
          <w:trHeight w:val="20"/>
        </w:trPr>
        <w:tc>
          <w:tcPr>
            <w:tcW w:w="732" w:type="dxa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67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4" w:type="dxa"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3" w:type="dxa"/>
            <w:gridSpan w:val="2"/>
            <w:vAlign w:val="center"/>
          </w:tcPr>
          <w:p w:rsidR="006379E2" w:rsidRPr="001962A6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2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услуги (работа) не оказываются</w:t>
            </w:r>
          </w:p>
        </w:tc>
        <w:tc>
          <w:tcPr>
            <w:tcW w:w="1023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</w:tcPr>
          <w:p w:rsidR="006379E2" w:rsidRPr="00DB7288" w:rsidRDefault="006379E2" w:rsidP="006379E2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1962A6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5</w:t>
      </w:r>
    </w:p>
    <w:p w:rsidR="006379E2" w:rsidRPr="001962A6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62A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525E6" w:rsidRDefault="007525E6" w:rsidP="007525E6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Ресурсное обеспечение реализации муниципальной программы   за счет средств  бюджета муниципального района. </w:t>
      </w:r>
    </w:p>
    <w:tbl>
      <w:tblPr>
        <w:tblW w:w="15006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"/>
        <w:gridCol w:w="468"/>
        <w:gridCol w:w="21"/>
        <w:gridCol w:w="354"/>
        <w:gridCol w:w="479"/>
        <w:gridCol w:w="12"/>
        <w:gridCol w:w="476"/>
        <w:gridCol w:w="355"/>
        <w:gridCol w:w="2541"/>
        <w:gridCol w:w="1889"/>
        <w:gridCol w:w="720"/>
        <w:gridCol w:w="462"/>
        <w:gridCol w:w="8"/>
        <w:gridCol w:w="430"/>
        <w:gridCol w:w="10"/>
        <w:gridCol w:w="1274"/>
        <w:gridCol w:w="14"/>
        <w:gridCol w:w="546"/>
        <w:gridCol w:w="789"/>
        <w:gridCol w:w="836"/>
        <w:gridCol w:w="842"/>
        <w:gridCol w:w="20"/>
        <w:gridCol w:w="773"/>
        <w:gridCol w:w="25"/>
        <w:gridCol w:w="871"/>
        <w:gridCol w:w="784"/>
      </w:tblGrid>
      <w:tr w:rsidR="007525E6" w:rsidTr="007525E6">
        <w:trPr>
          <w:gridBefore w:val="1"/>
          <w:wBefore w:w="7" w:type="dxa"/>
          <w:trHeight w:val="574"/>
          <w:tblHeader/>
        </w:trPr>
        <w:tc>
          <w:tcPr>
            <w:tcW w:w="21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7525E6" w:rsidTr="007525E6">
        <w:trPr>
          <w:gridBefore w:val="1"/>
          <w:wBefore w:w="7" w:type="dxa"/>
          <w:trHeight w:val="743"/>
          <w:tblHeader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711315" w:rsidTr="00B5337D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15" w:rsidRDefault="00711315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Обеспечение безопасности на территории </w:t>
            </w:r>
          </w:p>
          <w:p w:rsidR="00711315" w:rsidRDefault="00711315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711315" w:rsidRDefault="00711315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315" w:rsidRDefault="00711315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1161,7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1315" w:rsidRDefault="00711315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3377,9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1315" w:rsidRPr="00711315" w:rsidRDefault="00711315" w:rsidP="00C94AB1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1342,6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15" w:rsidRPr="00711315" w:rsidRDefault="00711315" w:rsidP="00C94AB1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1342,6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1315" w:rsidRPr="00711315" w:rsidRDefault="00711315" w:rsidP="00C94AB1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1342,6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1315" w:rsidRPr="00711315" w:rsidRDefault="00711315" w:rsidP="00C94AB1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1346,8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5A32D8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0600000000 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соисполнитель (ГРБС) 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5A32D8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0A4BDD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0A4BDD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0A4BDD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09</w:t>
            </w:r>
            <w:r w:rsidRPr="000A4BD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740F0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  <w:r w:rsidRPr="005A32D8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740F0E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ind w:left="-8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1095,7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3249,1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1291,7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eastAsia="ru-RU"/>
              </w:rPr>
              <w:t>Мероприятия по гражданской обороне и территориальной обороне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0610100000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171221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1221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систем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связи и управления. Приобретение   (ремонт),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эксплуатационно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 техническое обслуживание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св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язи и управления ГО.  Совершенствование системы оповещения населения об опасностях, чрезвычайных ситуациях в мирное время и в особый период. Модернизация системы оповещения ГО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ГО, ЧС и МР Администрации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bCs/>
                <w:sz w:val="18"/>
                <w:szCs w:val="18"/>
                <w:lang w:eastAsia="ru-RU"/>
              </w:rPr>
              <w:t>610161900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Поддержание в состоянии постоянной готовности к использованию защитных сооружений гражданской обороны (противорадиационных укрытий). Проведение ремонта и инвентаризации защитных сооружений гражданской обороны                                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и содержание в целях гражданской обороны запасов материальных, медицинских и иных средств индивидуальной защиты. 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Приобретение средств индивидуальной защиты для   работников муниципальных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учреждений.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экономики 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района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должностных лиц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области гражданской   обороны, предупреждения и ликвидации чрезвычайных ситуаций и водной безопасности.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Оплата за оказанные   услуги  по обучению   должностных лиц Администрации  Глазовского района, муниципальных учреждений  в области гражданской обороны, предупреждения  ЧС. 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Изготовление, закупка наглядной агитации и уголков гражданской обороны и пожарной безопасности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ГО, ЧС и МР Администрации 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06101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предупреждению и ликвидации ЧС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102000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1085,7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1476,9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1288,6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08465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1282,7</w:t>
            </w:r>
          </w:p>
        </w:tc>
      </w:tr>
      <w:tr w:rsidR="007525E6" w:rsidTr="007525E6">
        <w:trPr>
          <w:gridBefore w:val="1"/>
          <w:wBefore w:w="7" w:type="dxa"/>
          <w:trHeight w:val="51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резервов Администрации (КЧС и ОПБ) района: финансовая помощь по предупреждению и ликвидации ЧС различного характера, предприятиям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организациям, учреждениям; компенсация по возмещению  материального ущерба гражданам, пострадавшим в результате чрезвычайной ситуации (аварии) либо опасного природного явления.                    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Отдел по делам ГО, ЧС и МР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экономики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121129242244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Материальное обеспечение техническими средствами и транспортом оперативной группы КЧС и ОПБ Администрации района</w:t>
            </w:r>
          </w:p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1071,2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Материально-техническое обеспечение деятельности Единой  дежурно-диспетчерской  служба Администрации   Глазовского района 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242244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35,5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22,4</w:t>
            </w:r>
          </w:p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56,2</w:t>
            </w:r>
          </w:p>
        </w:tc>
      </w:tr>
      <w:tr w:rsidR="007525E6" w:rsidTr="007525E6">
        <w:trPr>
          <w:gridBefore w:val="1"/>
          <w:wBefore w:w="7" w:type="dxa"/>
          <w:trHeight w:val="121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78,0</w:t>
            </w:r>
          </w:p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  <w:p w:rsidR="007525E6" w:rsidRPr="008C39F5" w:rsidRDefault="007525E6" w:rsidP="007525E6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25E6" w:rsidRPr="00B947BF" w:rsidRDefault="007525E6" w:rsidP="007525E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>Заработная плата операторов Единой  дежурно-диспетчерской  служба Администрации   Глазовского района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бухгалтерского учета и отчетности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0610261900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1021,7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1209,5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0610261910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111119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1210,6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1210,6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1210,6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Pr="00B947BF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Совершенствование и </w:t>
            </w:r>
            <w:r w:rsidRPr="00B947BF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развитие аппаратно-программного комплекса «Безопасный город»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A075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Отдел по делам </w:t>
            </w:r>
            <w:r w:rsidRPr="004A0751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06102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предотвращение несчастных случаев на водоёмах (установление знаков о запрещении купания, памяток о правилах поведения на воде, выступление в СМИ).    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103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 мероприятий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Pr="00B947BF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B947B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Создание запасов материальных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я выполнения аварийно – спасательных и других неотложных работ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делам ГО, ЧС и МР Администрации района, 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ЖКХ, транспорта и связи Администрации района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аварийно-восстановительных  работ при чрезвычайных ситуациях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финансов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х</w:t>
            </w:r>
            <w:proofErr w:type="spellEnd"/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Оплата транспортных расходов, привлекаемой к дежурству в паводковый период автомобильной и инженерной техники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финансов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06104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7525E6" w:rsidTr="007525E6">
        <w:trPr>
          <w:gridBefore w:val="1"/>
          <w:wBefore w:w="7" w:type="dxa"/>
          <w:trHeight w:val="259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Повышение мобилизационной готовности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Организация обучения руководящего состава и специалистов органов местного самоуправления 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gridBefore w:val="1"/>
          <w:wBefore w:w="7" w:type="dxa"/>
          <w:trHeight w:val="2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Оказание содействия отделу ВК УР в его мобилизационной работе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ГО, ЧС и МР Администрации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06105</w:t>
            </w:r>
            <w:r w:rsidRPr="00740F0E">
              <w:rPr>
                <w:rFonts w:ascii="Times New Roman" w:hAnsi="Times New Roman"/>
                <w:sz w:val="20"/>
                <w:szCs w:val="20"/>
                <w:lang w:eastAsia="ru-RU"/>
              </w:rPr>
              <w:t>6190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0610600000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5E6" w:rsidTr="007525E6">
        <w:trPr>
          <w:trHeight w:val="20"/>
        </w:trPr>
        <w:tc>
          <w:tcPr>
            <w:tcW w:w="496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525E6" w:rsidRDefault="007525E6" w:rsidP="007525E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по делам ГО и ЧС Администрации района,</w:t>
            </w:r>
          </w:p>
          <w:p w:rsidR="007525E6" w:rsidRDefault="007525E6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Руководитель Аппарата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0610604300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1772,2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525E6" w:rsidRDefault="007525E6" w:rsidP="007525E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584A88" w:rsidRDefault="00584A88" w:rsidP="007525E6">
      <w:pPr>
        <w:spacing w:after="12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tbl>
      <w:tblPr>
        <w:tblW w:w="15210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491"/>
        <w:gridCol w:w="431"/>
        <w:gridCol w:w="490"/>
        <w:gridCol w:w="633"/>
        <w:gridCol w:w="3373"/>
        <w:gridCol w:w="1620"/>
        <w:gridCol w:w="635"/>
        <w:gridCol w:w="567"/>
        <w:gridCol w:w="624"/>
        <w:gridCol w:w="1360"/>
        <w:gridCol w:w="567"/>
        <w:gridCol w:w="826"/>
        <w:gridCol w:w="718"/>
        <w:gridCol w:w="722"/>
        <w:gridCol w:w="718"/>
        <w:gridCol w:w="720"/>
        <w:gridCol w:w="715"/>
      </w:tblGrid>
      <w:tr w:rsidR="00584A88" w:rsidTr="007525E6">
        <w:trPr>
          <w:trHeight w:val="574"/>
          <w:tblHeader/>
        </w:trPr>
        <w:tc>
          <w:tcPr>
            <w:tcW w:w="2043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19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584A88" w:rsidTr="007525E6">
        <w:trPr>
          <w:trHeight w:val="743"/>
          <w:tblHeader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7525E6">
        <w:trPr>
          <w:trHeight w:val="259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Профилактика правонарушений»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121,8 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47,0</w:t>
            </w:r>
          </w:p>
        </w:tc>
      </w:tr>
      <w:tr w:rsidR="00584A88" w:rsidTr="007525E6">
        <w:trPr>
          <w:trHeight w:val="255"/>
        </w:trPr>
        <w:tc>
          <w:tcPr>
            <w:tcW w:w="20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 подпрограммы (ГРБС)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59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Правонарушения в масштабах муниципального образования 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Проведение комплексных оздоровительных, физкультурно-спортивных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агитационно-пропагандитских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мероприятий: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0  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11,0 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молодежный уличный фестиваль спорта и современного искусства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отдел культуры и молодежной политик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Районный конкурс   социальной рекламы  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МЦ «Диалог»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«Школа правовых знаний» для обучающихся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14 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Проведение спортивных мероприятий с несовершеннолетними, состоящих на межведомственном профилактическом учете,  совместно с представителями правоохранительных органов, УФСИН и прокуратуры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КПДН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ММО МВД России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наглядного материала по профилактике правонарушений для школ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84A88" w:rsidTr="007525E6">
        <w:trPr>
          <w:cantSplit/>
          <w:trHeight w:val="1134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соревнования по профессионально-прикладной подготовке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культуры и молодежной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политки</w:t>
            </w:r>
            <w:proofErr w:type="spellEnd"/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584A88" w:rsidRDefault="00584A88" w:rsidP="007525E6"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062016192 0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Pr="0004426E" w:rsidRDefault="00584A88" w:rsidP="007525E6">
            <w:pPr>
              <w:suppressAutoHyphens/>
              <w:spacing w:before="120" w:after="12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4426E">
              <w:rPr>
                <w:rFonts w:ascii="Times New Roman" w:hAnsi="Times New Roman"/>
                <w:b/>
                <w:sz w:val="20"/>
                <w:szCs w:val="20"/>
              </w:rPr>
              <w:t>Социальная профилактика и вовлечение общественности в предупреждение правонарушений</w:t>
            </w:r>
          </w:p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0620200000 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36,0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Развитие деятельности добровольных объединений правоохранительной направленности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03  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244,360 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Адамское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0620263980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Гулековское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0620263990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Качкашурское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0620264000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Кожильское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0620264010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Куреговское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0620264020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«Октябрьское»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0620264030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Парзинское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0620264040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Понинское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0620264050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465"/>
        </w:trPr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7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Ураковское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0620264060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584A88" w:rsidTr="007525E6">
        <w:trPr>
          <w:trHeight w:val="945"/>
        </w:trPr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3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37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Обеспечение деятельности народных дружин на территории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Штанигуртское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35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6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244,360</w:t>
            </w:r>
          </w:p>
        </w:tc>
        <w:tc>
          <w:tcPr>
            <w:tcW w:w="826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595959"/>
              <w:left w:val="single" w:sz="4" w:space="0" w:color="595959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430"/>
        </w:trPr>
        <w:tc>
          <w:tcPr>
            <w:tcW w:w="20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37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0620264070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584A88" w:rsidRDefault="00584A88" w:rsidP="007525E6">
            <w:pPr>
              <w:spacing w:before="40" w:after="40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auto"/>
            </w:tcBorders>
            <w:noWrap/>
            <w:vAlign w:val="bottom"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bottom"/>
          </w:tcPr>
          <w:p w:rsidR="00584A88" w:rsidRDefault="00584A88" w:rsidP="007525E6">
            <w:pPr>
              <w:spacing w:before="40" w:after="4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tbl>
      <w:tblPr>
        <w:tblW w:w="152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5"/>
        <w:gridCol w:w="430"/>
        <w:gridCol w:w="650"/>
        <w:gridCol w:w="540"/>
        <w:gridCol w:w="3240"/>
        <w:gridCol w:w="1620"/>
        <w:gridCol w:w="720"/>
        <w:gridCol w:w="540"/>
        <w:gridCol w:w="540"/>
        <w:gridCol w:w="1386"/>
        <w:gridCol w:w="567"/>
        <w:gridCol w:w="747"/>
        <w:gridCol w:w="720"/>
        <w:gridCol w:w="720"/>
        <w:gridCol w:w="720"/>
        <w:gridCol w:w="720"/>
        <w:gridCol w:w="825"/>
      </w:tblGrid>
      <w:tr w:rsidR="00584A88" w:rsidTr="007525E6">
        <w:trPr>
          <w:trHeight w:val="574"/>
          <w:tblHeader/>
        </w:trPr>
        <w:tc>
          <w:tcPr>
            <w:tcW w:w="2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4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584A88" w:rsidTr="007525E6">
        <w:trPr>
          <w:trHeight w:val="437"/>
          <w:tblHeader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 w:right="-3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38" w:right="-8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right="-2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68" w:right="-8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right="-177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108" w:right="-9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40" w:line="240" w:lineRule="auto"/>
              <w:ind w:left="-11" w:right="-12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7525E6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 «Гармонизация межэтнических отношений, участие</w:t>
            </w:r>
          </w:p>
          <w:p w:rsidR="00584A88" w:rsidRDefault="00584A88" w:rsidP="007525E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Администрация МО «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 0630000000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7525E6">
        <w:trPr>
          <w:trHeight w:val="938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 w:right="-108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мероприятий по профилактике межэтнических отношений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04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95649F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5649F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Организация и проведение районных национальных праздников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13  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244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 7,0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Акция к международному Дню родного языка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детский фестиваль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Пичи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Батыр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Чеберай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3,1</w:t>
            </w: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Межрайонная   краеведческая конференция «Мой дом – моя крепость»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творческие встречи «В семье единой»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Межнациональный  праздник детства    «Лучик солнца»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«Любовь, Надежда, Вера» (мероприятие, посвященное празднику святых Вере, Надежде, Любви и матери Софье)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1,0</w:t>
            </w:r>
          </w:p>
        </w:tc>
      </w:tr>
      <w:tr w:rsidR="00584A88" w:rsidRPr="00E16026" w:rsidTr="007525E6">
        <w:trPr>
          <w:trHeight w:val="10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ind w:left="-93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праздник удмуртской поэзии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Кылбур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пыр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удмуртлыкез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утен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»</w:t>
            </w:r>
          </w:p>
          <w:p w:rsidR="00584A88" w:rsidRDefault="00584A88" w:rsidP="007525E6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01 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13  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2024D4" w:rsidRDefault="00584A88" w:rsidP="007525E6">
            <w:r w:rsidRPr="002024D4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06301619400 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244</w:t>
            </w:r>
          </w:p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A88" w:rsidRPr="00E16026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1602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</w:tbl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4A88" w:rsidRDefault="00584A88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DB7288" w:rsidRDefault="006379E2" w:rsidP="006379E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Pr="00F00894" w:rsidRDefault="006379E2" w:rsidP="006379E2">
      <w:pPr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6</w:t>
      </w:r>
    </w:p>
    <w:p w:rsidR="006379E2" w:rsidRPr="00F00894" w:rsidRDefault="006379E2" w:rsidP="006379E2">
      <w:pPr>
        <w:autoSpaceDE w:val="0"/>
        <w:autoSpaceDN w:val="0"/>
        <w:adjustRightInd w:val="0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008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«Обеспечение безопасности на территории </w:t>
      </w:r>
    </w:p>
    <w:p w:rsidR="006379E2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муниципального образования</w:t>
      </w:r>
    </w:p>
    <w:p w:rsidR="006379E2" w:rsidRPr="00DB7288" w:rsidRDefault="006379E2" w:rsidP="006379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«</w:t>
      </w:r>
      <w:proofErr w:type="spellStart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Глазовский</w:t>
      </w:r>
      <w:proofErr w:type="spellEnd"/>
      <w:r w:rsidRPr="00DB728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район» на 2015-2020 годы»</w:t>
      </w: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379E2" w:rsidRDefault="006379E2" w:rsidP="00637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62730">
        <w:rPr>
          <w:rFonts w:ascii="Times New Roman" w:hAnsi="Times New Roman"/>
          <w:b/>
          <w:sz w:val="24"/>
          <w:szCs w:val="24"/>
          <w:lang w:eastAsia="ru-RU"/>
        </w:rPr>
        <w:t xml:space="preserve">Прогнозная (справочная) оценка ресурсного обеспечения реализации муниципальной программы                                                                            за счет всех источников финансирования </w:t>
      </w: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E38AF" w:rsidRDefault="002E38AF" w:rsidP="002E38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1458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"/>
        <w:gridCol w:w="79"/>
        <w:gridCol w:w="727"/>
        <w:gridCol w:w="2203"/>
        <w:gridCol w:w="3342"/>
        <w:gridCol w:w="1004"/>
        <w:gridCol w:w="1120"/>
        <w:gridCol w:w="1120"/>
        <w:gridCol w:w="1120"/>
        <w:gridCol w:w="902"/>
        <w:gridCol w:w="1120"/>
        <w:gridCol w:w="1120"/>
      </w:tblGrid>
      <w:tr w:rsidR="002E38AF" w:rsidTr="002E38AF">
        <w:trPr>
          <w:trHeight w:val="20"/>
          <w:tblHeader/>
        </w:trPr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2E38AF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2E38AF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2E38AF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2E38AF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E38AF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2E38AF" w:rsidTr="002E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4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2E38AF" w:rsidRDefault="002E38AF" w:rsidP="002E38A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год</w:t>
            </w:r>
          </w:p>
        </w:tc>
      </w:tr>
      <w:tr w:rsidR="002E38AF" w:rsidTr="002E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8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МП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3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sz w:val="20"/>
                <w:szCs w:val="20"/>
              </w:rPr>
            </w:pPr>
          </w:p>
        </w:tc>
      </w:tr>
      <w:tr w:rsidR="002E38AF" w:rsidTr="002E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8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Default="002E38AF" w:rsidP="002E38A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Default="002E38AF" w:rsidP="002E38A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«Обеспечение безопасности на территории</w:t>
            </w:r>
          </w:p>
          <w:p w:rsidR="002E38AF" w:rsidRDefault="002E38AF" w:rsidP="002E38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2E38AF" w:rsidRDefault="002E38AF" w:rsidP="002E38AF">
            <w:pPr>
              <w:jc w:val="center"/>
              <w:rPr>
                <w:b/>
                <w:bCs/>
                <w:sz w:val="20"/>
                <w:szCs w:val="20"/>
              </w:rPr>
            </w:pPr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proofErr w:type="spellStart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B7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район» на 2015-2020 годы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Default="002E38AF" w:rsidP="002E38A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4D6574" w:rsidRDefault="004D6574" w:rsidP="002E38AF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10144,2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4D6574" w:rsidRDefault="004D6574" w:rsidP="002E38AF">
            <w:pPr>
              <w:rPr>
                <w:rFonts w:ascii="Times New Roman" w:hAnsi="Times New Roman" w:cs="Times New Roman"/>
              </w:rPr>
            </w:pPr>
            <w:r w:rsidRPr="004D657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1411,8</w:t>
            </w:r>
          </w:p>
        </w:tc>
      </w:tr>
      <w:tr w:rsidR="002E38AF" w:rsidTr="002E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Default="002E38AF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2E38AF" w:rsidRDefault="002E38AF" w:rsidP="002E38AF">
            <w:pPr>
              <w:ind w:firstLineChars="100" w:firstLine="200"/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</w:t>
            </w:r>
            <w:proofErr w:type="spell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proofErr w:type="gramStart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»в</w:t>
            </w:r>
            <w:proofErr w:type="gramEnd"/>
            <w:r w:rsidRPr="002E38AF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711315" w:rsidRDefault="00711315" w:rsidP="002E38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11315">
              <w:rPr>
                <w:rFonts w:ascii="Times New Roman" w:hAnsi="Times New Roman" w:cs="Times New Roman"/>
                <w:sz w:val="20"/>
                <w:szCs w:val="20"/>
              </w:rPr>
              <w:t>9914,8</w:t>
            </w:r>
            <w:r w:rsidR="002E38AF" w:rsidRPr="007113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2E38AF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2E38AF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2E38AF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315"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1342,6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2E38AF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315"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4D6574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315"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2E38AF" w:rsidRPr="00711315" w:rsidRDefault="004D6574" w:rsidP="002E38AF">
            <w:pPr>
              <w:rPr>
                <w:rFonts w:ascii="Times New Roman" w:hAnsi="Times New Roman" w:cs="Times New Roman"/>
              </w:rPr>
            </w:pPr>
            <w:r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11315" w:rsidRPr="007113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1346,8</w:t>
            </w:r>
          </w:p>
        </w:tc>
      </w:tr>
      <w:tr w:rsidR="004D6574" w:rsidTr="002E38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/>
        </w:tblPrEx>
        <w:trPr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74" w:rsidRDefault="004D6574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74" w:rsidRDefault="004D6574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574" w:rsidRDefault="004D6574" w:rsidP="002E38A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Pr="002E38AF" w:rsidRDefault="004D6574" w:rsidP="002E3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8AF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230,0 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6574" w:rsidRDefault="004D6574" w:rsidP="00C94AB1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2E38AF" w:rsidRPr="00562730" w:rsidTr="002E38AF">
        <w:trPr>
          <w:trHeight w:val="20"/>
          <w:tblHeader/>
        </w:trPr>
        <w:tc>
          <w:tcPr>
            <w:tcW w:w="1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Код </w:t>
            </w: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аналитической программной классификации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Наименование </w:t>
            </w: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муниципальной программы, подпрограммы</w:t>
            </w:r>
          </w:p>
        </w:tc>
        <w:tc>
          <w:tcPr>
            <w:tcW w:w="3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7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2E38AF" w:rsidRPr="00562730" w:rsidTr="002E38AF">
        <w:trPr>
          <w:trHeight w:val="287"/>
          <w:tblHeader/>
        </w:trPr>
        <w:tc>
          <w:tcPr>
            <w:tcW w:w="1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2020</w:t>
            </w:r>
          </w:p>
        </w:tc>
      </w:tr>
      <w:tr w:rsidR="002E38AF" w:rsidRPr="00562730" w:rsidTr="002E38AF">
        <w:trPr>
          <w:trHeight w:val="287"/>
          <w:tblHeader/>
        </w:trPr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38AF" w:rsidRPr="00562730" w:rsidTr="002E38AF">
        <w:trPr>
          <w:trHeight w:val="2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2E38AF" w:rsidRPr="00562730" w:rsidTr="002E38AF">
        <w:trPr>
          <w:trHeight w:val="2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9502,3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1095,7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1288,6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1291,7</w:t>
            </w:r>
          </w:p>
        </w:tc>
      </w:tr>
      <w:tr w:rsidR="002E38AF" w:rsidRPr="00562730" w:rsidTr="002E38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9502,3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  <w:lang w:eastAsia="ru-RU"/>
              </w:rPr>
              <w:t>1095,7</w:t>
            </w:r>
          </w:p>
          <w:p w:rsidR="002E38AF" w:rsidRPr="00562730" w:rsidRDefault="002E38AF" w:rsidP="002E38AF">
            <w:pPr>
              <w:spacing w:before="40" w:after="40" w:line="240" w:lineRule="auto"/>
              <w:rPr>
                <w:rFonts w:ascii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3249,1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1288,6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12</w:t>
            </w:r>
            <w:r>
              <w:rPr>
                <w:rFonts w:ascii="Times New Roman" w:hAnsi="Times New Roman"/>
                <w:b/>
                <w:sz w:val="17"/>
                <w:szCs w:val="17"/>
                <w:lang w:eastAsia="ru-RU"/>
              </w:rPr>
              <w:t>88,6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BF2B17">
              <w:rPr>
                <w:rFonts w:ascii="Times New Roman" w:hAnsi="Times New Roman"/>
                <w:sz w:val="17"/>
                <w:szCs w:val="17"/>
                <w:lang w:eastAsia="ru-RU"/>
              </w:rPr>
              <w:t>1291,7</w:t>
            </w:r>
          </w:p>
        </w:tc>
      </w:tr>
      <w:tr w:rsidR="002E38AF" w:rsidRPr="00562730" w:rsidTr="002E38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ind w:firstLineChars="100" w:firstLine="17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right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E38AF" w:rsidRPr="00562730" w:rsidTr="002E38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E38AF" w:rsidRPr="00562730" w:rsidTr="002E38A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ind w:left="230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65365A">
              <w:rPr>
                <w:rFonts w:ascii="Times New Roman" w:hAnsi="Times New Roman"/>
                <w:sz w:val="17"/>
                <w:szCs w:val="17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280798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280798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280798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280798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280798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  <w:tr w:rsidR="002E38AF" w:rsidRPr="00562730" w:rsidTr="002E38A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AF" w:rsidRPr="00562730" w:rsidRDefault="002E38AF" w:rsidP="002E38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ind w:left="254"/>
              <w:rPr>
                <w:rFonts w:ascii="Times New Roman" w:hAnsi="Times New Roman"/>
                <w:sz w:val="17"/>
                <w:szCs w:val="17"/>
                <w:lang w:eastAsia="ru-RU"/>
              </w:rPr>
            </w:pPr>
            <w:r w:rsidRPr="00562730">
              <w:rPr>
                <w:rFonts w:ascii="Times New Roman" w:hAnsi="Times New Roman"/>
                <w:sz w:val="17"/>
                <w:szCs w:val="17"/>
                <w:lang w:eastAsia="ru-RU"/>
              </w:rPr>
              <w:t>иные межбюджетные трансферты из бюджета Удмуртской Республики, имеющие целевое назначение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38AF" w:rsidRPr="00562730" w:rsidRDefault="002E38AF" w:rsidP="002E38AF">
            <w:pPr>
              <w:spacing w:before="40" w:after="4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562730">
              <w:rPr>
                <w:rFonts w:ascii="Times New Roman" w:hAnsi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2E38AF" w:rsidRDefault="002E38AF" w:rsidP="002E38AF"/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584A88" w:rsidRDefault="00584A88" w:rsidP="00584A88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5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774"/>
        <w:gridCol w:w="757"/>
        <w:gridCol w:w="2479"/>
        <w:gridCol w:w="3824"/>
        <w:gridCol w:w="1098"/>
        <w:gridCol w:w="875"/>
        <w:gridCol w:w="992"/>
        <w:gridCol w:w="851"/>
        <w:gridCol w:w="850"/>
        <w:gridCol w:w="993"/>
        <w:gridCol w:w="1028"/>
      </w:tblGrid>
      <w:tr w:rsidR="00584A88" w:rsidTr="007525E6">
        <w:trPr>
          <w:trHeight w:val="20"/>
          <w:tblHeader/>
        </w:trPr>
        <w:tc>
          <w:tcPr>
            <w:tcW w:w="1531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382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687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584A88" w:rsidTr="007525E6">
        <w:trPr>
          <w:trHeight w:val="315"/>
          <w:tblHeader/>
        </w:trPr>
        <w:tc>
          <w:tcPr>
            <w:tcW w:w="0" w:type="auto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87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028" w:type="dxa"/>
            <w:vMerge w:val="restart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7525E6">
        <w:trPr>
          <w:trHeight w:val="20"/>
          <w:tblHeader/>
        </w:trPr>
        <w:tc>
          <w:tcPr>
            <w:tcW w:w="77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5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77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57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24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«Профилактика правонарушений»</w:t>
            </w: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598,8   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97,0  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102,0  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107,0 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112,0  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A5159D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368,8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59,0  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121,8  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47,0  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firstLineChars="100" w:firstLine="20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0 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E813EE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субъекта Российской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Федерации, имеющие целевое назначение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ind w:left="23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A5159D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230,0</w:t>
            </w:r>
            <w:r w:rsidR="00584A88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2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  <w:hideMark/>
          </w:tcPr>
          <w:p w:rsidR="00584A88" w:rsidRDefault="00584A88" w:rsidP="007525E6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0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595959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FFFFFF"/>
            <w:vAlign w:val="center"/>
          </w:tcPr>
          <w:p w:rsidR="00584A88" w:rsidRDefault="00584A88" w:rsidP="007525E6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p w:rsidR="00584A88" w:rsidRDefault="00584A88" w:rsidP="00584A88">
      <w:pPr>
        <w:rPr>
          <w:rFonts w:ascii="Times New Roman" w:hAnsi="Times New Roman"/>
          <w:sz w:val="20"/>
          <w:szCs w:val="20"/>
        </w:rPr>
      </w:pPr>
    </w:p>
    <w:tbl>
      <w:tblPr>
        <w:tblW w:w="1454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7"/>
        <w:gridCol w:w="886"/>
        <w:gridCol w:w="2062"/>
        <w:gridCol w:w="5080"/>
        <w:gridCol w:w="1027"/>
        <w:gridCol w:w="757"/>
        <w:gridCol w:w="720"/>
        <w:gridCol w:w="816"/>
        <w:gridCol w:w="720"/>
        <w:gridCol w:w="816"/>
        <w:gridCol w:w="756"/>
      </w:tblGrid>
      <w:tr w:rsidR="00584A88" w:rsidTr="007525E6">
        <w:trPr>
          <w:trHeight w:val="20"/>
          <w:tblHeader/>
        </w:trPr>
        <w:tc>
          <w:tcPr>
            <w:tcW w:w="17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5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Оценка расходов,  тыс. рублей</w:t>
            </w:r>
          </w:p>
        </w:tc>
      </w:tr>
      <w:tr w:rsidR="00584A88" w:rsidTr="007525E6">
        <w:trPr>
          <w:trHeight w:val="356"/>
          <w:tblHeader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84A88" w:rsidTr="007525E6">
        <w:trPr>
          <w:trHeight w:val="20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4A88" w:rsidRDefault="00584A88" w:rsidP="007525E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«Гармонизация межэтнических отношений и участие</w:t>
            </w:r>
          </w:p>
          <w:p w:rsidR="00584A88" w:rsidRDefault="00584A88" w:rsidP="007525E6">
            <w:pPr>
              <w:keepNext/>
              <w:widowControl w:val="0"/>
              <w:autoSpaceDE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в профилактике терроризма и экстремизма»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7,0</w:t>
            </w: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Pr="00290DE9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90DE9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Бюджет муниципального образования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8,1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иные межбюджетные трансферты из бюджета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Удмуртской Республики, имеющие целевое назначение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субвенции из бюджетов муниципальных образований – сельских  поселений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4A88" w:rsidTr="007525E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A88" w:rsidRDefault="00584A88" w:rsidP="007525E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0,0 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A88" w:rsidRDefault="00584A88" w:rsidP="007525E6">
            <w:pPr>
              <w:widowControl w:val="0"/>
              <w:autoSpaceDE w:val="0"/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916832" w:rsidRDefault="00916832" w:rsidP="00584A88"/>
    <w:sectPr w:rsidR="00916832" w:rsidSect="006379E2">
      <w:pgSz w:w="16838" w:h="11906" w:orient="landscape"/>
      <w:pgMar w:top="1418" w:right="962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61E3"/>
    <w:multiLevelType w:val="hybridMultilevel"/>
    <w:tmpl w:val="32A6898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882190"/>
    <w:multiLevelType w:val="hybridMultilevel"/>
    <w:tmpl w:val="8A7A041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9F07EB"/>
    <w:multiLevelType w:val="hybridMultilevel"/>
    <w:tmpl w:val="C0FE42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D1268"/>
    <w:multiLevelType w:val="hybridMultilevel"/>
    <w:tmpl w:val="89D06F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2D2624"/>
    <w:multiLevelType w:val="hybridMultilevel"/>
    <w:tmpl w:val="DE063D7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817F5A"/>
    <w:multiLevelType w:val="hybridMultilevel"/>
    <w:tmpl w:val="011E4BD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9F74AA6"/>
    <w:multiLevelType w:val="hybridMultilevel"/>
    <w:tmpl w:val="F448318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6E67EA2"/>
    <w:multiLevelType w:val="hybridMultilevel"/>
    <w:tmpl w:val="ADA4E7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608"/>
    <w:multiLevelType w:val="hybridMultilevel"/>
    <w:tmpl w:val="836C3FE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7D1C17"/>
    <w:multiLevelType w:val="hybridMultilevel"/>
    <w:tmpl w:val="8BCA4B1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2">
    <w:nsid w:val="44A66515"/>
    <w:multiLevelType w:val="hybridMultilevel"/>
    <w:tmpl w:val="4F84FB1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890B0E"/>
    <w:multiLevelType w:val="hybridMultilevel"/>
    <w:tmpl w:val="7BA4A19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CEA0160"/>
    <w:multiLevelType w:val="hybridMultilevel"/>
    <w:tmpl w:val="E78ED91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FA5C1D"/>
    <w:multiLevelType w:val="hybridMultilevel"/>
    <w:tmpl w:val="F694378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FB6EA8"/>
    <w:multiLevelType w:val="hybridMultilevel"/>
    <w:tmpl w:val="D3DE825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44A5A"/>
    <w:multiLevelType w:val="hybridMultilevel"/>
    <w:tmpl w:val="5D7E0BF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F31CF7"/>
    <w:multiLevelType w:val="hybridMultilevel"/>
    <w:tmpl w:val="D902D9F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133202"/>
    <w:multiLevelType w:val="hybridMultilevel"/>
    <w:tmpl w:val="5AAAC67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3417337"/>
    <w:multiLevelType w:val="hybridMultilevel"/>
    <w:tmpl w:val="AB88060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6551287"/>
    <w:multiLevelType w:val="hybridMultilevel"/>
    <w:tmpl w:val="DB2E220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2F60ADF"/>
    <w:multiLevelType w:val="hybridMultilevel"/>
    <w:tmpl w:val="5D8ACC3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4CD2783"/>
    <w:multiLevelType w:val="hybridMultilevel"/>
    <w:tmpl w:val="F73077E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A6953F3"/>
    <w:multiLevelType w:val="hybridMultilevel"/>
    <w:tmpl w:val="D662E81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B291523"/>
    <w:multiLevelType w:val="hybridMultilevel"/>
    <w:tmpl w:val="446C2E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BB819D8"/>
    <w:multiLevelType w:val="hybridMultilevel"/>
    <w:tmpl w:val="74545F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26"/>
  </w:num>
  <w:num w:numId="8">
    <w:abstractNumId w:val="19"/>
  </w:num>
  <w:num w:numId="9">
    <w:abstractNumId w:val="7"/>
  </w:num>
  <w:num w:numId="10">
    <w:abstractNumId w:val="3"/>
  </w:num>
  <w:num w:numId="11">
    <w:abstractNumId w:val="9"/>
  </w:num>
  <w:num w:numId="12">
    <w:abstractNumId w:val="24"/>
  </w:num>
  <w:num w:numId="13">
    <w:abstractNumId w:val="14"/>
  </w:num>
  <w:num w:numId="14">
    <w:abstractNumId w:val="21"/>
  </w:num>
  <w:num w:numId="15">
    <w:abstractNumId w:val="4"/>
  </w:num>
  <w:num w:numId="16">
    <w:abstractNumId w:val="15"/>
  </w:num>
  <w:num w:numId="17">
    <w:abstractNumId w:val="23"/>
  </w:num>
  <w:num w:numId="18">
    <w:abstractNumId w:val="25"/>
  </w:num>
  <w:num w:numId="19">
    <w:abstractNumId w:val="2"/>
  </w:num>
  <w:num w:numId="20">
    <w:abstractNumId w:val="10"/>
  </w:num>
  <w:num w:numId="21">
    <w:abstractNumId w:val="22"/>
  </w:num>
  <w:num w:numId="22">
    <w:abstractNumId w:val="8"/>
  </w:num>
  <w:num w:numId="23">
    <w:abstractNumId w:val="13"/>
  </w:num>
  <w:num w:numId="24">
    <w:abstractNumId w:val="17"/>
  </w:num>
  <w:num w:numId="25">
    <w:abstractNumId w:val="1"/>
  </w:num>
  <w:num w:numId="26">
    <w:abstractNumId w:val="18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9E2"/>
    <w:rsid w:val="000A2085"/>
    <w:rsid w:val="00116687"/>
    <w:rsid w:val="002E38AF"/>
    <w:rsid w:val="004D6574"/>
    <w:rsid w:val="00584A88"/>
    <w:rsid w:val="006379E2"/>
    <w:rsid w:val="006739A4"/>
    <w:rsid w:val="006E1012"/>
    <w:rsid w:val="00711315"/>
    <w:rsid w:val="007525E6"/>
    <w:rsid w:val="00812EBC"/>
    <w:rsid w:val="00916832"/>
    <w:rsid w:val="009734F3"/>
    <w:rsid w:val="00A5159D"/>
    <w:rsid w:val="00D06D8F"/>
    <w:rsid w:val="00D94938"/>
    <w:rsid w:val="00E74CB6"/>
    <w:rsid w:val="00E813EE"/>
    <w:rsid w:val="00EB7921"/>
    <w:rsid w:val="00FF1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9E2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6379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6379E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uiPriority w:val="9"/>
    <w:qFormat/>
    <w:rsid w:val="006379E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6379E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6379E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6379E2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6379E2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6379E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6379E2"/>
  </w:style>
  <w:style w:type="paragraph" w:styleId="a3">
    <w:name w:val="Body Text"/>
    <w:aliases w:val="Основной текст1,Основной текст Знак Знак,bt"/>
    <w:basedOn w:val="a"/>
    <w:link w:val="a4"/>
    <w:uiPriority w:val="99"/>
    <w:rsid w:val="006379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uiPriority w:val="99"/>
    <w:rsid w:val="006379E2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6379E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6379E2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79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379E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Noparagraphstyle">
    <w:name w:val="[No paragraph style]"/>
    <w:rsid w:val="006379E2"/>
    <w:pPr>
      <w:suppressAutoHyphens/>
      <w:autoSpaceDE w:val="0"/>
      <w:spacing w:after="0" w:line="288" w:lineRule="auto"/>
      <w:textAlignment w:val="center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ConsPlusCell">
    <w:name w:val="ConsPlusCell"/>
    <w:rsid w:val="00637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637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Основной"/>
    <w:basedOn w:val="a"/>
    <w:link w:val="ab"/>
    <w:rsid w:val="006379E2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b">
    <w:name w:val="Основной Знак"/>
    <w:link w:val="aa"/>
    <w:locked/>
    <w:rsid w:val="006379E2"/>
    <w:rPr>
      <w:rFonts w:ascii="Times New Roman" w:eastAsia="Calibri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379E2"/>
  </w:style>
  <w:style w:type="character" w:styleId="ac">
    <w:name w:val="Hyperlink"/>
    <w:uiPriority w:val="99"/>
    <w:unhideWhenUsed/>
    <w:rsid w:val="006379E2"/>
    <w:rPr>
      <w:color w:val="0000FF"/>
      <w:u w:val="single"/>
    </w:rPr>
  </w:style>
  <w:style w:type="paragraph" w:styleId="ad">
    <w:name w:val="List Paragraph"/>
    <w:basedOn w:val="a"/>
    <w:link w:val="ae"/>
    <w:uiPriority w:val="34"/>
    <w:qFormat/>
    <w:rsid w:val="006379E2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6379E2"/>
    <w:rPr>
      <w:rFonts w:ascii="Times New Roman" w:eastAsia="Times New Roman" w:hAnsi="Times New Roman" w:cs="Times New Roman"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6379E2"/>
    <w:rPr>
      <w:rFonts w:ascii="Calibri" w:eastAsia="Times New Roman" w:hAnsi="Calibri" w:cs="Times New Roman"/>
    </w:rPr>
  </w:style>
  <w:style w:type="paragraph" w:styleId="af1">
    <w:name w:val="footer"/>
    <w:basedOn w:val="a"/>
    <w:link w:val="af2"/>
    <w:uiPriority w:val="99"/>
    <w:unhideWhenUsed/>
    <w:rsid w:val="006379E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6379E2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uiPriority w:val="99"/>
    <w:unhideWhenUsed/>
    <w:rsid w:val="006379E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rsid w:val="006379E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379E2"/>
  </w:style>
  <w:style w:type="table" w:customStyle="1" w:styleId="13">
    <w:name w:val="Сетка таблицы1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0"/>
    <w:next w:val="a"/>
    <w:uiPriority w:val="39"/>
    <w:qFormat/>
    <w:rsid w:val="006379E2"/>
    <w:pPr>
      <w:keepLines/>
      <w:spacing w:before="480" w:line="276" w:lineRule="auto"/>
      <w:outlineLvl w:val="9"/>
    </w:pPr>
    <w:rPr>
      <w:rFonts w:ascii="Cambria" w:hAnsi="Cambria"/>
      <w:bCs/>
      <w:color w:val="365F91"/>
      <w:szCs w:val="28"/>
    </w:rPr>
  </w:style>
  <w:style w:type="paragraph" w:styleId="14">
    <w:name w:val="toc 1"/>
    <w:basedOn w:val="a"/>
    <w:next w:val="a"/>
    <w:autoRedefine/>
    <w:uiPriority w:val="39"/>
    <w:unhideWhenUsed/>
    <w:qFormat/>
    <w:rsid w:val="006379E2"/>
    <w:pPr>
      <w:spacing w:after="100"/>
    </w:pPr>
    <w:rPr>
      <w:rFonts w:ascii="Calibri" w:eastAsia="Times New Roman" w:hAnsi="Calibri" w:cs="Times New Roman"/>
    </w:rPr>
  </w:style>
  <w:style w:type="paragraph" w:styleId="21">
    <w:name w:val="toc 2"/>
    <w:basedOn w:val="a"/>
    <w:next w:val="a"/>
    <w:autoRedefine/>
    <w:uiPriority w:val="39"/>
    <w:unhideWhenUsed/>
    <w:qFormat/>
    <w:rsid w:val="006379E2"/>
    <w:pPr>
      <w:tabs>
        <w:tab w:val="left" w:pos="709"/>
        <w:tab w:val="right" w:leader="dot" w:pos="9627"/>
      </w:tabs>
      <w:spacing w:after="100"/>
      <w:ind w:left="220"/>
    </w:pPr>
    <w:rPr>
      <w:rFonts w:ascii="Calibri" w:eastAsia="Times New Roman" w:hAnsi="Calibri" w:cs="Times New Roman"/>
    </w:rPr>
  </w:style>
  <w:style w:type="table" w:customStyle="1" w:styleId="22">
    <w:name w:val="Сетка таблицы2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7"/>
    <w:uiPriority w:val="59"/>
    <w:rsid w:val="006379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"/>
    <w:next w:val="a2"/>
    <w:uiPriority w:val="99"/>
    <w:semiHidden/>
    <w:unhideWhenUsed/>
    <w:rsid w:val="006379E2"/>
  </w:style>
  <w:style w:type="paragraph" w:styleId="af6">
    <w:name w:val="footnote text"/>
    <w:basedOn w:val="a"/>
    <w:link w:val="af7"/>
    <w:uiPriority w:val="99"/>
    <w:unhideWhenUsed/>
    <w:rsid w:val="006379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rsid w:val="006379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unhideWhenUsed/>
    <w:rsid w:val="006379E2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0"/>
    <w:next w:val="2"/>
    <w:rsid w:val="006379E2"/>
    <w:pPr>
      <w:suppressAutoHyphens/>
      <w:spacing w:after="360" w:line="360" w:lineRule="auto"/>
    </w:pPr>
    <w:rPr>
      <w:b w:val="0"/>
      <w:spacing w:val="20"/>
      <w:kern w:val="28"/>
      <w:sz w:val="32"/>
      <w:szCs w:val="32"/>
    </w:rPr>
  </w:style>
  <w:style w:type="paragraph" w:styleId="af9">
    <w:name w:val="Title"/>
    <w:basedOn w:val="a"/>
    <w:next w:val="afa"/>
    <w:link w:val="afb"/>
    <w:uiPriority w:val="10"/>
    <w:qFormat/>
    <w:rsid w:val="006379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b">
    <w:name w:val="Название Знак"/>
    <w:basedOn w:val="a0"/>
    <w:link w:val="af9"/>
    <w:uiPriority w:val="10"/>
    <w:rsid w:val="006379E2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a">
    <w:name w:val="Subtitle"/>
    <w:basedOn w:val="a"/>
    <w:next w:val="a"/>
    <w:link w:val="afc"/>
    <w:uiPriority w:val="11"/>
    <w:qFormat/>
    <w:rsid w:val="006379E2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fc">
    <w:name w:val="Подзаголовок Знак"/>
    <w:basedOn w:val="a0"/>
    <w:link w:val="afa"/>
    <w:uiPriority w:val="11"/>
    <w:rsid w:val="006379E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1">
    <w:name w:val="Сетка таблицы11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6379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6379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79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">
    <w:name w:val="st"/>
    <w:basedOn w:val="a0"/>
    <w:rsid w:val="006379E2"/>
  </w:style>
  <w:style w:type="character" w:styleId="afd">
    <w:name w:val="Emphasis"/>
    <w:uiPriority w:val="20"/>
    <w:qFormat/>
    <w:rsid w:val="006379E2"/>
    <w:rPr>
      <w:i/>
      <w:iCs/>
    </w:rPr>
  </w:style>
  <w:style w:type="table" w:customStyle="1" w:styleId="120">
    <w:name w:val="Сетка таблицы12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6379E2"/>
  </w:style>
  <w:style w:type="table" w:customStyle="1" w:styleId="5">
    <w:name w:val="Сетка таблицы5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next w:val="a7"/>
    <w:uiPriority w:val="59"/>
    <w:rsid w:val="006379E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link w:val="15"/>
    <w:qFormat/>
    <w:rsid w:val="006379E2"/>
    <w:pPr>
      <w:keepNext/>
      <w:numPr>
        <w:numId w:val="2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33">
    <w:name w:val="toc 3"/>
    <w:basedOn w:val="a"/>
    <w:next w:val="a"/>
    <w:autoRedefine/>
    <w:uiPriority w:val="39"/>
    <w:unhideWhenUsed/>
    <w:qFormat/>
    <w:rsid w:val="006379E2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Стиль1 Знак"/>
    <w:link w:val="1"/>
    <w:rsid w:val="006379E2"/>
    <w:rPr>
      <w:rFonts w:ascii="Times New Roman" w:eastAsia="Times New Roman" w:hAnsi="Times New Roman" w:cs="Times New Roman"/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6379E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rsid w:val="006379E2"/>
    <w:rPr>
      <w:rFonts w:ascii="Calibri" w:eastAsia="Times New Roman" w:hAnsi="Calibri" w:cs="Times New Roman"/>
      <w:sz w:val="16"/>
      <w:szCs w:val="16"/>
    </w:rPr>
  </w:style>
  <w:style w:type="character" w:styleId="afe">
    <w:name w:val="page number"/>
    <w:basedOn w:val="a0"/>
    <w:rsid w:val="006379E2"/>
  </w:style>
  <w:style w:type="paragraph" w:customStyle="1" w:styleId="msonormalcxspmiddle">
    <w:name w:val="msonormalcxspmiddle"/>
    <w:basedOn w:val="a"/>
    <w:rsid w:val="006379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35</Pages>
  <Words>7107</Words>
  <Characters>40516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47528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2017-03-22T12:41:00Z</cp:lastPrinted>
  <dcterms:created xsi:type="dcterms:W3CDTF">2017-03-15T09:04:00Z</dcterms:created>
  <dcterms:modified xsi:type="dcterms:W3CDTF">2017-03-31T05:09:00Z</dcterms:modified>
</cp:coreProperties>
</file>